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Look w:val="0600" w:firstRow="0" w:lastRow="0" w:firstColumn="0" w:lastColumn="0" w:noHBand="1" w:noVBand="1"/>
      </w:tblPr>
      <w:tblGrid>
        <w:gridCol w:w="7542"/>
        <w:gridCol w:w="1034"/>
        <w:gridCol w:w="924"/>
      </w:tblGrid>
      <w:tr w:rsidR="00220C54">
        <w:trPr>
          <w:trHeight w:val="1076"/>
        </w:trPr>
        <w:tc>
          <w:tcPr>
            <w:tcW w:w="8575" w:type="dxa"/>
            <w:gridSpan w:val="2"/>
            <w:tcBorders>
              <w:bottom w:val="single" w:sz="4" w:space="0" w:color="000000"/>
            </w:tcBorders>
          </w:tcPr>
          <w:p w:rsidR="00220C54" w:rsidRDefault="004A7271">
            <w:pPr>
              <w:ind w:right="-249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page">
                    <wp:posOffset>4857115</wp:posOffset>
                  </wp:positionH>
                  <wp:positionV relativeFrom="page">
                    <wp:posOffset>285115</wp:posOffset>
                  </wp:positionV>
                  <wp:extent cx="1141095" cy="1069975"/>
                  <wp:effectExtent l="0" t="0" r="0" b="0"/>
                  <wp:wrapNone/>
                  <wp:docPr id="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>МИНИСТЕРСТВО СЕЛЬСКОГО ХОЗЯЙСТВА РОССИЙСКОЙ ФЕДЕРАЦИИ</w:t>
            </w:r>
            <w:r>
              <w:rPr>
                <w:sz w:val="24"/>
                <w:szCs w:val="24"/>
              </w:rPr>
              <w:t xml:space="preserve"> ФГБУ «</w:t>
            </w:r>
            <w:proofErr w:type="spellStart"/>
            <w:r>
              <w:rPr>
                <w:sz w:val="24"/>
                <w:szCs w:val="24"/>
              </w:rPr>
              <w:t>Россельхозцентр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2"/>
                <w:szCs w:val="22"/>
              </w:rPr>
              <w:br/>
            </w:r>
            <w:r>
              <w:rPr>
                <w:sz w:val="24"/>
                <w:szCs w:val="24"/>
              </w:rPr>
              <w:t>Филиал ФГБУ «</w:t>
            </w:r>
            <w:proofErr w:type="spellStart"/>
            <w:r>
              <w:rPr>
                <w:sz w:val="24"/>
                <w:szCs w:val="24"/>
              </w:rPr>
              <w:t>Россельхозцентр</w:t>
            </w:r>
            <w:proofErr w:type="spellEnd"/>
            <w:r>
              <w:rPr>
                <w:sz w:val="24"/>
                <w:szCs w:val="24"/>
              </w:rPr>
              <w:t xml:space="preserve">» по </w:t>
            </w:r>
            <w:r>
              <w:rPr>
                <w:bCs/>
                <w:color w:val="000000"/>
                <w:sz w:val="24"/>
                <w:szCs w:val="24"/>
              </w:rPr>
              <w:t>Тюменской области</w:t>
            </w:r>
          </w:p>
        </w:tc>
        <w:tc>
          <w:tcPr>
            <w:tcW w:w="924" w:type="dxa"/>
          </w:tcPr>
          <w:p w:rsidR="00220C54" w:rsidRDefault="00220C54">
            <w:pPr>
              <w:rPr>
                <w:color w:val="008100"/>
                <w:sz w:val="28"/>
                <w:szCs w:val="28"/>
              </w:rPr>
            </w:pPr>
          </w:p>
        </w:tc>
      </w:tr>
      <w:tr w:rsidR="00220C54">
        <w:trPr>
          <w:trHeight w:val="1231"/>
        </w:trPr>
        <w:tc>
          <w:tcPr>
            <w:tcW w:w="7541" w:type="dxa"/>
            <w:tcBorders>
              <w:top w:val="single" w:sz="4" w:space="0" w:color="000000"/>
              <w:bottom w:val="single" w:sz="4" w:space="0" w:color="000000"/>
            </w:tcBorders>
          </w:tcPr>
          <w:p w:rsidR="00220C54" w:rsidRDefault="004A727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СИГНАЛИЗАЦИОННОЕ СООБЩЕНИЕ</w:t>
            </w:r>
          </w:p>
          <w:p w:rsidR="00220C54" w:rsidRDefault="004A72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№ 18  от 30 июня 2023 г</w:t>
            </w:r>
          </w:p>
        </w:tc>
        <w:tc>
          <w:tcPr>
            <w:tcW w:w="1958" w:type="dxa"/>
            <w:gridSpan w:val="2"/>
            <w:tcBorders>
              <w:bottom w:val="single" w:sz="4" w:space="0" w:color="000000"/>
            </w:tcBorders>
          </w:tcPr>
          <w:p w:rsidR="00220C54" w:rsidRDefault="00220C54">
            <w:pPr>
              <w:jc w:val="center"/>
              <w:rPr>
                <w:color w:val="008100"/>
                <w:sz w:val="28"/>
                <w:szCs w:val="28"/>
              </w:rPr>
            </w:pPr>
          </w:p>
        </w:tc>
      </w:tr>
    </w:tbl>
    <w:p w:rsidR="00220C54" w:rsidRDefault="004A7271">
      <w:pPr>
        <w:spacing w:after="120"/>
        <w:rPr>
          <w:color w:val="000000"/>
          <w:sz w:val="18"/>
          <w:szCs w:val="18"/>
        </w:rPr>
      </w:pPr>
      <w:r>
        <w:rPr>
          <w:rStyle w:val="a5"/>
          <w:sz w:val="21"/>
          <w:szCs w:val="21"/>
        </w:rPr>
        <w:t xml:space="preserve">Адрес: </w:t>
      </w:r>
      <w:r>
        <w:t>625043, г. Тюмень, ул. Сеченова д.8</w:t>
      </w:r>
      <w:r>
        <w:rPr>
          <w:sz w:val="22"/>
          <w:szCs w:val="22"/>
        </w:rPr>
        <w:t>,</w:t>
      </w:r>
      <w:r>
        <w:rPr>
          <w:sz w:val="18"/>
          <w:szCs w:val="18"/>
        </w:rPr>
        <w:t xml:space="preserve"> Тел. (3452) 50-76-21, 50-75-85, </w:t>
      </w:r>
      <w:r>
        <w:rPr>
          <w:color w:val="000000"/>
          <w:sz w:val="18"/>
          <w:szCs w:val="18"/>
        </w:rPr>
        <w:t>e-</w:t>
      </w:r>
      <w:proofErr w:type="spellStart"/>
      <w:r>
        <w:rPr>
          <w:color w:val="000000"/>
          <w:sz w:val="18"/>
          <w:szCs w:val="18"/>
        </w:rPr>
        <w:t>mail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7" w:tgtFrame="mailto:rsctyumen@mail.ru&quot;">
        <w:r>
          <w:rPr>
            <w:sz w:val="18"/>
            <w:szCs w:val="18"/>
          </w:rPr>
          <w:t>rsctyumen@mail.ru</w:t>
        </w:r>
      </w:hyperlink>
    </w:p>
    <w:p w:rsidR="00220C54" w:rsidRDefault="004A7271">
      <w:pPr>
        <w:jc w:val="center"/>
      </w:pPr>
      <w:r>
        <w:rPr>
          <w:b/>
          <w:bCs/>
          <w:sz w:val="32"/>
          <w:szCs w:val="32"/>
        </w:rPr>
        <w:t>Саранчовые вредители (</w:t>
      </w:r>
      <w:proofErr w:type="spellStart"/>
      <w:r>
        <w:rPr>
          <w:b/>
          <w:bCs/>
          <w:sz w:val="32"/>
          <w:szCs w:val="32"/>
        </w:rPr>
        <w:t>нестадные</w:t>
      </w:r>
      <w:proofErr w:type="spellEnd"/>
      <w:r>
        <w:rPr>
          <w:b/>
          <w:bCs/>
          <w:sz w:val="32"/>
          <w:szCs w:val="32"/>
        </w:rPr>
        <w:t xml:space="preserve"> саранчовые)</w:t>
      </w:r>
    </w:p>
    <w:p w:rsidR="00220C54" w:rsidRDefault="004A72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72390</wp:posOffset>
            </wp:positionV>
            <wp:extent cx="2343785" cy="1828800"/>
            <wp:effectExtent l="0" t="0" r="0" b="0"/>
            <wp:wrapSquare wrapText="bothSides"/>
            <wp:docPr id="2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Отдел защиты растений филиала ФГБУ «</w:t>
      </w:r>
      <w:proofErr w:type="spellStart"/>
      <w:r>
        <w:rPr>
          <w:sz w:val="26"/>
          <w:szCs w:val="26"/>
        </w:rPr>
        <w:t>Россельхозцентр</w:t>
      </w:r>
      <w:proofErr w:type="spellEnd"/>
      <w:r>
        <w:rPr>
          <w:sz w:val="26"/>
          <w:szCs w:val="26"/>
        </w:rPr>
        <w:t xml:space="preserve">» по Тюменской области </w:t>
      </w:r>
      <w:r>
        <w:rPr>
          <w:sz w:val="26"/>
          <w:szCs w:val="26"/>
        </w:rPr>
        <w:t xml:space="preserve">сообщает, что при проведении обследований посевов </w:t>
      </w:r>
      <w:proofErr w:type="spellStart"/>
      <w:r>
        <w:rPr>
          <w:sz w:val="26"/>
          <w:szCs w:val="26"/>
        </w:rPr>
        <w:t>сельскохозяйственны</w:t>
      </w:r>
      <w:proofErr w:type="spellEnd"/>
      <w:r>
        <w:rPr>
          <w:sz w:val="26"/>
          <w:szCs w:val="26"/>
        </w:rPr>
        <w:t xml:space="preserve"> культур в южных районах области обнаружены очаги </w:t>
      </w:r>
      <w:proofErr w:type="spellStart"/>
      <w:r>
        <w:rPr>
          <w:sz w:val="26"/>
          <w:szCs w:val="26"/>
        </w:rPr>
        <w:t>нестадной</w:t>
      </w:r>
      <w:proofErr w:type="spellEnd"/>
      <w:r>
        <w:rPr>
          <w:sz w:val="26"/>
          <w:szCs w:val="26"/>
        </w:rPr>
        <w:t xml:space="preserve"> саранчи, с численностью превышающей экономический порог вредоносности, более 15-20 </w:t>
      </w:r>
      <w:proofErr w:type="spellStart"/>
      <w:proofErr w:type="gramStart"/>
      <w:r>
        <w:rPr>
          <w:sz w:val="26"/>
          <w:szCs w:val="26"/>
        </w:rPr>
        <w:t>экз</w:t>
      </w:r>
      <w:proofErr w:type="spellEnd"/>
      <w:proofErr w:type="gramEnd"/>
      <w:r>
        <w:rPr>
          <w:sz w:val="26"/>
          <w:szCs w:val="26"/>
        </w:rPr>
        <w:t>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 основном скопления </w:t>
      </w:r>
      <w:proofErr w:type="spellStart"/>
      <w:r>
        <w:rPr>
          <w:sz w:val="26"/>
          <w:szCs w:val="26"/>
        </w:rPr>
        <w:t>нестадных</w:t>
      </w:r>
      <w:proofErr w:type="spellEnd"/>
      <w:r>
        <w:rPr>
          <w:sz w:val="26"/>
          <w:szCs w:val="26"/>
        </w:rPr>
        <w:t xml:space="preserve"> саран</w:t>
      </w:r>
      <w:r>
        <w:rPr>
          <w:sz w:val="26"/>
          <w:szCs w:val="26"/>
        </w:rPr>
        <w:t>човых отмечены в виде небольших очагов на сенокосах и пастбищах, по опушкам лесов и возле водоемов, идет питание ли</w:t>
      </w:r>
      <w:bookmarkStart w:id="0" w:name="_GoBack"/>
      <w:bookmarkEnd w:id="0"/>
      <w:r>
        <w:rPr>
          <w:sz w:val="26"/>
          <w:szCs w:val="26"/>
        </w:rPr>
        <w:t xml:space="preserve">чинок 3-5 возрастов </w:t>
      </w:r>
      <w:proofErr w:type="spellStart"/>
      <w:r>
        <w:rPr>
          <w:sz w:val="26"/>
          <w:szCs w:val="26"/>
        </w:rPr>
        <w:t>нестадных</w:t>
      </w:r>
      <w:proofErr w:type="spellEnd"/>
      <w:r>
        <w:rPr>
          <w:sz w:val="26"/>
          <w:szCs w:val="26"/>
        </w:rPr>
        <w:t xml:space="preserve"> саранчовых (кобылок, коньков), встречаются взрослые особи.</w:t>
      </w:r>
      <w:proofErr w:type="gramEnd"/>
      <w:r>
        <w:rPr>
          <w:sz w:val="26"/>
          <w:szCs w:val="26"/>
        </w:rPr>
        <w:t xml:space="preserve"> Стадных видов саранчи (</w:t>
      </w:r>
      <w:proofErr w:type="gramStart"/>
      <w:r>
        <w:rPr>
          <w:sz w:val="26"/>
          <w:szCs w:val="26"/>
        </w:rPr>
        <w:t>азиатская</w:t>
      </w:r>
      <w:proofErr w:type="gramEnd"/>
      <w:r>
        <w:rPr>
          <w:sz w:val="26"/>
          <w:szCs w:val="26"/>
        </w:rPr>
        <w:t xml:space="preserve"> перелетная, итальян</w:t>
      </w:r>
      <w:r>
        <w:rPr>
          <w:sz w:val="26"/>
          <w:szCs w:val="26"/>
        </w:rPr>
        <w:t xml:space="preserve">ский прус) при обследовании не обнаружено. Установившаяся дождливая и тёплая погода благоприятна для развития и распространения вредителей. </w:t>
      </w:r>
      <w:proofErr w:type="spellStart"/>
      <w:r>
        <w:rPr>
          <w:sz w:val="26"/>
          <w:szCs w:val="26"/>
        </w:rPr>
        <w:t>Нестадные</w:t>
      </w:r>
      <w:proofErr w:type="spellEnd"/>
      <w:r>
        <w:rPr>
          <w:sz w:val="26"/>
          <w:szCs w:val="26"/>
        </w:rPr>
        <w:t xml:space="preserve"> саранчовые не способны собираться стада или стаи и перелетать на большие расстояния. </w:t>
      </w:r>
      <w:proofErr w:type="gramStart"/>
      <w:r>
        <w:rPr>
          <w:sz w:val="26"/>
          <w:szCs w:val="26"/>
        </w:rPr>
        <w:t>Но вредитель  относят</w:t>
      </w:r>
      <w:r>
        <w:rPr>
          <w:sz w:val="26"/>
          <w:szCs w:val="26"/>
        </w:rPr>
        <w:t xml:space="preserve">ся к </w:t>
      </w:r>
      <w:proofErr w:type="spellStart"/>
      <w:r>
        <w:rPr>
          <w:sz w:val="26"/>
          <w:szCs w:val="26"/>
        </w:rPr>
        <w:t>особоопасным</w:t>
      </w:r>
      <w:proofErr w:type="spellEnd"/>
      <w:r>
        <w:rPr>
          <w:sz w:val="26"/>
          <w:szCs w:val="26"/>
        </w:rPr>
        <w:t xml:space="preserve"> вредным объектам, </w:t>
      </w:r>
      <w:proofErr w:type="spellStart"/>
      <w:r>
        <w:rPr>
          <w:sz w:val="26"/>
          <w:szCs w:val="26"/>
        </w:rPr>
        <w:t>нестадные</w:t>
      </w:r>
      <w:proofErr w:type="spellEnd"/>
      <w:r>
        <w:rPr>
          <w:sz w:val="26"/>
          <w:szCs w:val="26"/>
        </w:rPr>
        <w:t xml:space="preserve"> саранчовые питаются практически всеми сельскохозяйственными культурами, нанося им сильный урон при высокой численности.</w:t>
      </w:r>
      <w:proofErr w:type="gramEnd"/>
      <w:r>
        <w:rPr>
          <w:sz w:val="26"/>
          <w:szCs w:val="26"/>
        </w:rPr>
        <w:t xml:space="preserve"> При более жаркой и сухой погоде кобылки и коньки могут перейти на посевы культурных растен</w:t>
      </w:r>
      <w:r>
        <w:rPr>
          <w:sz w:val="26"/>
          <w:szCs w:val="26"/>
        </w:rPr>
        <w:t>ий, при высокой численности вредитель способен нанести значительный вред зерновым и зернобобовым, посевам рапса.</w:t>
      </w:r>
    </w:p>
    <w:p w:rsidR="00220C54" w:rsidRDefault="004A7271">
      <w:pPr>
        <w:pStyle w:val="Style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ЭПВ по </w:t>
      </w:r>
      <w:proofErr w:type="spellStart"/>
      <w:r>
        <w:rPr>
          <w:sz w:val="26"/>
          <w:szCs w:val="26"/>
        </w:rPr>
        <w:t>нестадным</w:t>
      </w:r>
      <w:proofErr w:type="spellEnd"/>
      <w:r>
        <w:rPr>
          <w:sz w:val="26"/>
          <w:szCs w:val="26"/>
        </w:rPr>
        <w:t xml:space="preserve"> саранчовым (кобылки, травянки, коньки) – 10-15 личинок/м</w:t>
      </w:r>
      <w:proofErr w:type="gramStart"/>
      <w:r>
        <w:rPr>
          <w:sz w:val="26"/>
          <w:szCs w:val="26"/>
          <w:vertAlign w:val="superscript"/>
        </w:rPr>
        <w:t>2</w:t>
      </w:r>
      <w:proofErr w:type="gramEnd"/>
      <w:r>
        <w:rPr>
          <w:sz w:val="26"/>
          <w:szCs w:val="26"/>
        </w:rPr>
        <w:t>. Наиболее эффективны химические обработки против личинок 1-3 возраст</w:t>
      </w:r>
      <w:r>
        <w:rPr>
          <w:sz w:val="26"/>
          <w:szCs w:val="26"/>
        </w:rPr>
        <w:t>ов при достижении саранчовыми вредителями порога вредоносности. Опоздание с обработкой на 7-10 дней приводит к увеличению площади, заселённой саранчовыми вредителями в 2-3 раза.  В качестве профилактики рекомендуется сельскохозяйственным товаропроизводител</w:t>
      </w:r>
      <w:r>
        <w:rPr>
          <w:sz w:val="26"/>
          <w:szCs w:val="26"/>
        </w:rPr>
        <w:t>ям провести краевые обработки полей системными инсектицидами, даже при низкой численности вредителя.</w:t>
      </w:r>
    </w:p>
    <w:p w:rsidR="00220C54" w:rsidRDefault="004A7271">
      <w:pPr>
        <w:pStyle w:val="Style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Проводить защитные мероприятия строго в соответствии с гигиеническими требованиями СП 2.2.3670-20 и СанПиН 1.2.3685-21, соблюдать регламент применения, пр</w:t>
      </w:r>
      <w:r>
        <w:rPr>
          <w:sz w:val="26"/>
          <w:szCs w:val="26"/>
        </w:rPr>
        <w:t xml:space="preserve">авила личной гигиены и техники безопасности. Препараты для защитных мероприятий подбирать согласно «Списка пестицидов и </w:t>
      </w:r>
      <w:proofErr w:type="spellStart"/>
      <w:r>
        <w:rPr>
          <w:sz w:val="26"/>
          <w:szCs w:val="26"/>
        </w:rPr>
        <w:t>агрохимикатов</w:t>
      </w:r>
      <w:proofErr w:type="spellEnd"/>
      <w:r>
        <w:rPr>
          <w:sz w:val="26"/>
          <w:szCs w:val="26"/>
        </w:rPr>
        <w:t>, разрешённых к применению на территории РФ на 2023 год».</w:t>
      </w:r>
    </w:p>
    <w:p w:rsidR="00220C54" w:rsidRDefault="004A7271">
      <w:pPr>
        <w:pStyle w:val="Style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 проведения обследований и консультаций в области  защ</w:t>
      </w:r>
      <w:r>
        <w:rPr>
          <w:sz w:val="26"/>
          <w:szCs w:val="26"/>
        </w:rPr>
        <w:t>иты растений обращайтесь в районные и межрайонные отделы к специалистам по защите растений филиала ФГБУ «</w:t>
      </w:r>
      <w:proofErr w:type="spellStart"/>
      <w:r>
        <w:rPr>
          <w:sz w:val="26"/>
          <w:szCs w:val="26"/>
        </w:rPr>
        <w:t>Россельхозцентр</w:t>
      </w:r>
      <w:proofErr w:type="spellEnd"/>
      <w:r>
        <w:rPr>
          <w:sz w:val="26"/>
          <w:szCs w:val="26"/>
        </w:rPr>
        <w:t xml:space="preserve">» по Тюменской области. </w:t>
      </w:r>
    </w:p>
    <w:sectPr w:rsidR="00220C54">
      <w:pgSz w:w="11636" w:h="16838"/>
      <w:pgMar w:top="451" w:right="851" w:bottom="587" w:left="116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FDD"/>
    <w:multiLevelType w:val="multilevel"/>
    <w:tmpl w:val="3A043A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54"/>
    <w:rsid w:val="00220C54"/>
    <w:rsid w:val="004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numPr>
        <w:numId w:val="1"/>
      </w:numPr>
      <w:ind w:left="432" w:hanging="432"/>
      <w:jc w:val="center"/>
      <w:outlineLvl w:val="0"/>
    </w:pPr>
    <w:rPr>
      <w:b/>
      <w:sz w:val="16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tabs>
        <w:tab w:val="left" w:pos="4253"/>
      </w:tabs>
      <w:ind w:right="72"/>
      <w:outlineLvl w:val="2"/>
    </w:pPr>
    <w:rPr>
      <w:sz w:val="24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11">
    <w:name w:val="Основной шрифт абзаца1"/>
    <w:qFormat/>
  </w:style>
  <w:style w:type="character" w:customStyle="1" w:styleId="text-cut2">
    <w:name w:val="text-cut2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 Black" w:eastAsia="Microsoft YaHei" w:hAnsi="Arial Black" w:cs="Lohit Hindi"/>
      <w:sz w:val="28"/>
      <w:szCs w:val="28"/>
    </w:rPr>
  </w:style>
  <w:style w:type="paragraph" w:styleId="a7">
    <w:name w:val="Body Text"/>
    <w:basedOn w:val="a"/>
    <w:qFormat/>
    <w:pPr>
      <w:jc w:val="center"/>
    </w:pPr>
    <w:rPr>
      <w:b/>
      <w:sz w:val="16"/>
    </w:rPr>
  </w:style>
  <w:style w:type="paragraph" w:styleId="a8">
    <w:name w:val="List"/>
    <w:basedOn w:val="a7"/>
    <w:qFormat/>
    <w:rPr>
      <w:rFonts w:cs="Lohit Hind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d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qFormat/>
    <w:pPr>
      <w:tabs>
        <w:tab w:val="center" w:pos="4153"/>
        <w:tab w:val="right" w:pos="8306"/>
      </w:tabs>
    </w:pPr>
    <w:rPr>
      <w:rFonts w:eastAsia="Times New Roman"/>
    </w:rPr>
  </w:style>
  <w:style w:type="paragraph" w:customStyle="1" w:styleId="13">
    <w:name w:val="Указатель1"/>
    <w:basedOn w:val="a"/>
    <w:qFormat/>
    <w:pPr>
      <w:suppressLineNumbers/>
    </w:pPr>
    <w:rPr>
      <w:rFonts w:cs="Lohit Hindi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FR1">
    <w:name w:val="FR1"/>
    <w:qFormat/>
    <w:pPr>
      <w:widowControl w:val="0"/>
      <w:spacing w:line="276" w:lineRule="auto"/>
      <w:jc w:val="center"/>
    </w:pPr>
    <w:rPr>
      <w:rFonts w:ascii="Arial" w:hAnsi="Arial" w:cs="Arial"/>
      <w:b/>
    </w:rPr>
  </w:style>
  <w:style w:type="paragraph" w:customStyle="1" w:styleId="Style1">
    <w:name w:val="_Style 1"/>
    <w:qFormat/>
    <w:rPr>
      <w:sz w:val="21"/>
      <w:szCs w:val="22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15">
    <w:name w:val="Абзац списка1"/>
    <w:basedOn w:val="a"/>
    <w:qFormat/>
    <w:pPr>
      <w:ind w:left="720"/>
      <w:jc w:val="both"/>
    </w:pPr>
    <w:rPr>
      <w:rFonts w:ascii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280" w:after="280"/>
    </w:pPr>
    <w:rPr>
      <w:sz w:val="24"/>
      <w:szCs w:val="24"/>
    </w:rPr>
  </w:style>
  <w:style w:type="paragraph" w:customStyle="1" w:styleId="10">
    <w:name w:val="Обычный (веб)1"/>
    <w:basedOn w:val="a"/>
    <w:link w:val="Heading2Char"/>
    <w:qFormat/>
    <w:pPr>
      <w:spacing w:after="154"/>
      <w:jc w:val="both"/>
    </w:pPr>
    <w:rPr>
      <w:sz w:val="24"/>
      <w:szCs w:val="24"/>
    </w:rPr>
  </w:style>
  <w:style w:type="paragraph" w:styleId="af7">
    <w:name w:val="No Spacing"/>
    <w:qFormat/>
  </w:style>
  <w:style w:type="paragraph" w:customStyle="1" w:styleId="31">
    <w:name w:val="Основной текст 31"/>
    <w:basedOn w:val="a"/>
    <w:qFormat/>
    <w:pPr>
      <w:jc w:val="center"/>
    </w:pPr>
    <w:rPr>
      <w:b/>
      <w:sz w:val="24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</w:r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numPr>
        <w:numId w:val="1"/>
      </w:numPr>
      <w:ind w:left="432" w:hanging="432"/>
      <w:jc w:val="center"/>
      <w:outlineLvl w:val="0"/>
    </w:pPr>
    <w:rPr>
      <w:b/>
      <w:sz w:val="16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tabs>
        <w:tab w:val="left" w:pos="4253"/>
      </w:tabs>
      <w:ind w:right="72"/>
      <w:outlineLvl w:val="2"/>
    </w:pPr>
    <w:rPr>
      <w:sz w:val="24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11">
    <w:name w:val="Основной шрифт абзаца1"/>
    <w:qFormat/>
  </w:style>
  <w:style w:type="character" w:customStyle="1" w:styleId="text-cut2">
    <w:name w:val="text-cut2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 Black" w:eastAsia="Microsoft YaHei" w:hAnsi="Arial Black" w:cs="Lohit Hindi"/>
      <w:sz w:val="28"/>
      <w:szCs w:val="28"/>
    </w:rPr>
  </w:style>
  <w:style w:type="paragraph" w:styleId="a7">
    <w:name w:val="Body Text"/>
    <w:basedOn w:val="a"/>
    <w:qFormat/>
    <w:pPr>
      <w:jc w:val="center"/>
    </w:pPr>
    <w:rPr>
      <w:b/>
      <w:sz w:val="16"/>
    </w:rPr>
  </w:style>
  <w:style w:type="paragraph" w:styleId="a8">
    <w:name w:val="List"/>
    <w:basedOn w:val="a7"/>
    <w:qFormat/>
    <w:rPr>
      <w:rFonts w:cs="Lohit Hindi"/>
    </w:rPr>
  </w:style>
  <w:style w:type="paragraph" w:styleId="a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d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5">
    <w:name w:val="header"/>
    <w:basedOn w:val="a"/>
    <w:qFormat/>
    <w:pPr>
      <w:tabs>
        <w:tab w:val="center" w:pos="4153"/>
        <w:tab w:val="right" w:pos="8306"/>
      </w:tabs>
    </w:pPr>
    <w:rPr>
      <w:rFonts w:eastAsia="Times New Roman"/>
    </w:rPr>
  </w:style>
  <w:style w:type="paragraph" w:customStyle="1" w:styleId="13">
    <w:name w:val="Указатель1"/>
    <w:basedOn w:val="a"/>
    <w:qFormat/>
    <w:pPr>
      <w:suppressLineNumbers/>
    </w:pPr>
    <w:rPr>
      <w:rFonts w:cs="Lohit Hindi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FR1">
    <w:name w:val="FR1"/>
    <w:qFormat/>
    <w:pPr>
      <w:widowControl w:val="0"/>
      <w:spacing w:line="276" w:lineRule="auto"/>
      <w:jc w:val="center"/>
    </w:pPr>
    <w:rPr>
      <w:rFonts w:ascii="Arial" w:hAnsi="Arial" w:cs="Arial"/>
      <w:b/>
    </w:rPr>
  </w:style>
  <w:style w:type="paragraph" w:customStyle="1" w:styleId="Style1">
    <w:name w:val="_Style 1"/>
    <w:qFormat/>
    <w:rPr>
      <w:sz w:val="21"/>
      <w:szCs w:val="22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15">
    <w:name w:val="Абзац списка1"/>
    <w:basedOn w:val="a"/>
    <w:qFormat/>
    <w:pPr>
      <w:ind w:left="720"/>
      <w:jc w:val="both"/>
    </w:pPr>
    <w:rPr>
      <w:rFonts w:ascii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280" w:after="280"/>
    </w:pPr>
    <w:rPr>
      <w:sz w:val="24"/>
      <w:szCs w:val="24"/>
    </w:rPr>
  </w:style>
  <w:style w:type="paragraph" w:customStyle="1" w:styleId="10">
    <w:name w:val="Обычный (веб)1"/>
    <w:basedOn w:val="a"/>
    <w:link w:val="Heading2Char"/>
    <w:qFormat/>
    <w:pPr>
      <w:spacing w:after="154"/>
      <w:jc w:val="both"/>
    </w:pPr>
    <w:rPr>
      <w:sz w:val="24"/>
      <w:szCs w:val="24"/>
    </w:rPr>
  </w:style>
  <w:style w:type="paragraph" w:styleId="af7">
    <w:name w:val="No Spacing"/>
    <w:qFormat/>
  </w:style>
  <w:style w:type="paragraph" w:customStyle="1" w:styleId="31">
    <w:name w:val="Основной текст 31"/>
    <w:basedOn w:val="a"/>
    <w:qFormat/>
    <w:pPr>
      <w:jc w:val="center"/>
    </w:pPr>
    <w:rPr>
      <w:b/>
      <w:sz w:val="24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</w:r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rsctyumen@mail.ru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SimSun"/>
        <a:cs typeface="Times New Roman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dcterms:created xsi:type="dcterms:W3CDTF">2023-08-01T05:49:00Z</dcterms:created>
  <dcterms:modified xsi:type="dcterms:W3CDTF">2023-08-01T05:49:00Z</dcterms:modified>
  <dc:language>ru-RU</dc:language>
</cp:coreProperties>
</file>