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7E6D6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0"/>
          <w:lang w:eastAsia="ru-RU"/>
          <w14:ligatures w14:val="none"/>
        </w:rPr>
      </w:pPr>
      <w:r w:rsidRPr="00B9017A">
        <w:rPr>
          <w:rFonts w:ascii="Arial" w:eastAsia="Times New Roman" w:hAnsi="Arial" w:cs="Arial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8C968CF" wp14:editId="71C6B785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9228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2"/>
          <w:szCs w:val="12"/>
          <w:lang w:eastAsia="ru-RU"/>
          <w14:ligatures w14:val="none"/>
        </w:rPr>
      </w:pPr>
    </w:p>
    <w:p w14:paraId="7AC6F061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 xml:space="preserve">ДУМА </w:t>
      </w:r>
    </w:p>
    <w:p w14:paraId="3D00B000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>МУНИЦИПАЛЬНОГО ОБРАЗОВАНИЯ</w:t>
      </w:r>
    </w:p>
    <w:p w14:paraId="5E6CC617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>ПОСЕЛОК БОРОВСКИЙ</w:t>
      </w:r>
    </w:p>
    <w:p w14:paraId="0DF8553F" w14:textId="0D29D446" w:rsidR="00B9017A" w:rsidRPr="00B9017A" w:rsidRDefault="00B9017A" w:rsidP="001E03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EB1327" w14:textId="77777777" w:rsidR="00B9017A" w:rsidRPr="00B9017A" w:rsidRDefault="00B9017A" w:rsidP="00B9017A">
      <w:pPr>
        <w:keepNext/>
        <w:widowControl w:val="0"/>
        <w:tabs>
          <w:tab w:val="num" w:pos="0"/>
          <w:tab w:val="left" w:pos="14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РЕШЕНИЕ</w:t>
      </w:r>
    </w:p>
    <w:p w14:paraId="774A7AA8" w14:textId="77777777" w:rsidR="00B9017A" w:rsidRPr="00B9017A" w:rsidRDefault="00B9017A" w:rsidP="00B9017A">
      <w:pPr>
        <w:keepNext/>
        <w:widowControl w:val="0"/>
        <w:tabs>
          <w:tab w:val="num" w:pos="0"/>
          <w:tab w:val="left" w:pos="142"/>
        </w:tabs>
        <w:suppressAutoHyphens/>
        <w:autoSpaceDE w:val="0"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</w:p>
    <w:p w14:paraId="7F5087C6" w14:textId="18C12C24" w:rsidR="00B9017A" w:rsidRPr="00E475BA" w:rsidRDefault="001E03D3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>28 августа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 xml:space="preserve">  202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>4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 xml:space="preserve"> г.     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ab/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ab/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ab/>
        <w:t xml:space="preserve">                                                            №</w:t>
      </w:r>
      <w:r w:rsidR="00AC6E88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 xml:space="preserve"> 470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 xml:space="preserve">        </w:t>
      </w:r>
    </w:p>
    <w:p w14:paraId="4F75A3CD" w14:textId="32B2F8FB" w:rsidR="00B9017A" w:rsidRPr="00B9017A" w:rsidRDefault="00F871CE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</w:t>
      </w:r>
      <w:r w:rsidR="00B9017A" w:rsidRPr="00B90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spellEnd"/>
      <w:r w:rsidR="00B9017A" w:rsidRPr="00B90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Боровский</w:t>
      </w:r>
    </w:p>
    <w:p w14:paraId="6F19C676" w14:textId="77777777" w:rsidR="00B9017A" w:rsidRPr="00B9017A" w:rsidRDefault="00B9017A" w:rsidP="00B9017A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Тюменского муниципального района </w:t>
      </w:r>
    </w:p>
    <w:p w14:paraId="4ADF98A6" w14:textId="0F130F44" w:rsidR="00B9017A" w:rsidRPr="00B9017A" w:rsidRDefault="00B9017A" w:rsidP="00B9017A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B9017A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</w:p>
    <w:p w14:paraId="7EEFF4D6" w14:textId="1CBF6E7A" w:rsidR="00B9017A" w:rsidRPr="00B9017A" w:rsidRDefault="00B9017A" w:rsidP="00F871C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tbl>
      <w:tblPr>
        <w:tblW w:w="9717" w:type="dxa"/>
        <w:tblLook w:val="04A0" w:firstRow="1" w:lastRow="0" w:firstColumn="1" w:lastColumn="0" w:noHBand="0" w:noVBand="1"/>
      </w:tblPr>
      <w:tblGrid>
        <w:gridCol w:w="5620"/>
        <w:gridCol w:w="4097"/>
      </w:tblGrid>
      <w:tr w:rsidR="00B9017A" w:rsidRPr="00B9017A" w14:paraId="3FD9B5E4" w14:textId="77777777" w:rsidTr="00041D30">
        <w:trPr>
          <w:trHeight w:val="1910"/>
        </w:trPr>
        <w:tc>
          <w:tcPr>
            <w:tcW w:w="5620" w:type="dxa"/>
          </w:tcPr>
          <w:p w14:paraId="0D4425A0" w14:textId="2465B087" w:rsidR="00B9017A" w:rsidRPr="00B9017A" w:rsidRDefault="00BE6BEF" w:rsidP="00B901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 результатах работы общественной комиссии по делам несовершеннолетних муниципального образования поселок Боровский по предупреждению несчастных случаев на воде</w:t>
            </w:r>
            <w:r w:rsidRPr="00B9017A"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4097" w:type="dxa"/>
          </w:tcPr>
          <w:p w14:paraId="0A642B31" w14:textId="77777777" w:rsidR="00B9017A" w:rsidRPr="00B9017A" w:rsidRDefault="00B9017A" w:rsidP="00B901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1E23C36C" w14:textId="449110C5" w:rsidR="00B9017A" w:rsidRPr="00E475BA" w:rsidRDefault="00B9017A" w:rsidP="00B9017A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 xml:space="preserve">Заслушав и обсудив информацию </w:t>
      </w:r>
      <w:r w:rsidR="00BE6BEF">
        <w:rPr>
          <w:rFonts w:ascii="PT Astra Serif" w:hAnsi="PT Astra Serif" w:cs="Arial"/>
          <w:sz w:val="28"/>
          <w:szCs w:val="28"/>
        </w:rPr>
        <w:t>о результатах работы общественной комиссии по делам несовершеннолетних муниципального образования поселок Боровский по предупреждению несчастных случаев на воде</w:t>
      </w: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>,</w:t>
      </w:r>
      <w:r w:rsidRPr="00E475BA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 xml:space="preserve"> руководствуясь </w:t>
      </w:r>
      <w:r w:rsidR="00BE6BEF" w:rsidRPr="00BE6BEF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>статьёй</w:t>
      </w:r>
      <w:r w:rsidRPr="00E475BA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 xml:space="preserve"> 23 Устава муниципального образования поселок Боровский, Дума муниципального образования поселок Боровский</w:t>
      </w:r>
    </w:p>
    <w:p w14:paraId="5D0CC6AC" w14:textId="77777777" w:rsidR="00B9017A" w:rsidRPr="00E475BA" w:rsidRDefault="00B9017A" w:rsidP="00B9017A">
      <w:pPr>
        <w:spacing w:after="0" w:line="240" w:lineRule="auto"/>
        <w:jc w:val="both"/>
        <w:rPr>
          <w:rFonts w:ascii="PT Astra Serif" w:eastAsia="Calibri" w:hAnsi="PT Astra Serif" w:cs="Arial"/>
          <w:spacing w:val="-6"/>
          <w:kern w:val="0"/>
          <w:sz w:val="28"/>
          <w:szCs w:val="28"/>
          <w:lang w:eastAsia="ru-RU"/>
          <w14:ligatures w14:val="none"/>
        </w:rPr>
      </w:pPr>
      <w:r w:rsidRPr="00E475BA">
        <w:rPr>
          <w:rFonts w:ascii="PT Astra Serif" w:eastAsia="Calibri" w:hAnsi="PT Astra Serif" w:cs="Arial"/>
          <w:spacing w:val="-6"/>
          <w:kern w:val="0"/>
          <w:sz w:val="28"/>
          <w:szCs w:val="28"/>
          <w:lang w:eastAsia="ru-RU"/>
          <w14:ligatures w14:val="none"/>
        </w:rPr>
        <w:t>РЕШИЛА:</w:t>
      </w:r>
    </w:p>
    <w:p w14:paraId="4E2E966A" w14:textId="51B4ED9F" w:rsidR="00B9017A" w:rsidRPr="00E475BA" w:rsidRDefault="00B9017A" w:rsidP="00B9017A">
      <w:pPr>
        <w:spacing w:after="0" w:line="240" w:lineRule="auto"/>
        <w:jc w:val="both"/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</w:pPr>
      <w:r w:rsidRPr="00E475BA">
        <w:rPr>
          <w:rFonts w:ascii="PT Astra Serif" w:eastAsia="Calibri" w:hAnsi="PT Astra Serif" w:cs="Arial"/>
          <w:spacing w:val="-3"/>
          <w:kern w:val="0"/>
          <w:sz w:val="28"/>
          <w:szCs w:val="28"/>
          <w:lang w:eastAsia="ru-RU"/>
          <w14:ligatures w14:val="none"/>
        </w:rPr>
        <w:tab/>
        <w:t xml:space="preserve">1. Информацию </w:t>
      </w:r>
      <w:r w:rsidR="00BE6BEF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 xml:space="preserve">о </w:t>
      </w:r>
      <w:r w:rsidR="00BE6BEF">
        <w:rPr>
          <w:rFonts w:ascii="PT Astra Serif" w:hAnsi="PT Astra Serif" w:cs="Arial"/>
          <w:sz w:val="28"/>
          <w:szCs w:val="28"/>
        </w:rPr>
        <w:t xml:space="preserve"> результатах работы общественной комиссии по делам несовершеннолетних муниципального образования поселок Боровский по предупреждению несчастных случаев на воде</w:t>
      </w:r>
      <w:r w:rsidR="00BE6BEF" w:rsidRPr="00E475BA">
        <w:rPr>
          <w:rFonts w:ascii="PT Astra Serif" w:eastAsia="Calibri" w:hAnsi="PT Astra Serif" w:cs="Arial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="00BE6BEF">
        <w:rPr>
          <w:rFonts w:ascii="PT Astra Serif" w:eastAsia="Calibri" w:hAnsi="PT Astra Serif" w:cs="Arial"/>
          <w:spacing w:val="-3"/>
          <w:kern w:val="0"/>
          <w:sz w:val="28"/>
          <w:szCs w:val="28"/>
          <w:lang w:eastAsia="ru-RU"/>
          <w14:ligatures w14:val="none"/>
        </w:rPr>
        <w:t>принять к сведению</w:t>
      </w:r>
      <w:r w:rsidRPr="00E475BA">
        <w:rPr>
          <w:rFonts w:ascii="PT Astra Serif" w:eastAsia="Calibri" w:hAnsi="PT Astra Serif" w:cs="Arial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14:paraId="6C4D49DB" w14:textId="77777777" w:rsidR="00B9017A" w:rsidRPr="00E475BA" w:rsidRDefault="00B9017A" w:rsidP="00B9017A">
      <w:pPr>
        <w:spacing w:after="0" w:line="240" w:lineRule="auto"/>
        <w:jc w:val="both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ab/>
        <w:t xml:space="preserve">2. </w:t>
      </w: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>Настоящее решение вступает в силу с момента  подписания.</w:t>
      </w:r>
    </w:p>
    <w:p w14:paraId="6C173F3B" w14:textId="77777777" w:rsidR="00B9017A" w:rsidRPr="00E475BA" w:rsidRDefault="00B9017A" w:rsidP="00B9017A">
      <w:pPr>
        <w:tabs>
          <w:tab w:val="left" w:pos="1740"/>
        </w:tabs>
        <w:spacing w:after="0" w:line="240" w:lineRule="auto"/>
        <w:jc w:val="both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ab/>
      </w:r>
    </w:p>
    <w:p w14:paraId="52E1B132" w14:textId="77777777" w:rsidR="00B9017A" w:rsidRPr="00E475BA" w:rsidRDefault="00B9017A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:lang w:eastAsia="ar-SA"/>
          <w14:ligatures w14:val="none"/>
        </w:rPr>
      </w:pPr>
    </w:p>
    <w:p w14:paraId="3757A142" w14:textId="77777777" w:rsidR="00B9017A" w:rsidRDefault="00B9017A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>Председатель Думы                                                                  В.Н. Самохвалов</w:t>
      </w:r>
    </w:p>
    <w:p w14:paraId="6426CE22" w14:textId="77777777" w:rsidR="00BE6BEF" w:rsidRDefault="00BE6BEF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3FBEEB8F" w14:textId="77777777" w:rsidR="00BE6BEF" w:rsidRDefault="00BE6BEF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1A5F946F" w14:textId="77777777" w:rsidR="00BE6BEF" w:rsidRDefault="00BE6BEF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5FCE24BD" w14:textId="77777777" w:rsidR="00BE6BEF" w:rsidRDefault="00BE6BEF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02644C44" w14:textId="77777777" w:rsidR="00BE6BEF" w:rsidRDefault="00BE6BEF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5CCE8BDE" w14:textId="77777777" w:rsidR="00BE6BEF" w:rsidRDefault="00BE6BEF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7AD8A235" w14:textId="77777777" w:rsidR="00BE6BEF" w:rsidRDefault="00BE6BEF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38E27321" w14:textId="77777777" w:rsidR="001E03D3" w:rsidRPr="00E475BA" w:rsidRDefault="001E03D3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37D22F81" w14:textId="77777777" w:rsidR="00B9017A" w:rsidRPr="00E475BA" w:rsidRDefault="00B9017A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15752921" w14:textId="77777777" w:rsid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0C3D278B" w14:textId="77777777" w:rsidR="00BE6BEF" w:rsidRPr="00B9017A" w:rsidRDefault="00BE6BEF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AB7927B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55060CAD" w14:textId="77777777" w:rsidR="00BE6BEF" w:rsidRPr="00CB02A3" w:rsidRDefault="00BE6BEF" w:rsidP="00BE6BEF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CB02A3">
        <w:rPr>
          <w:rFonts w:ascii="PT Astra Serif" w:hAnsi="PT Astra Serif" w:cs="Arial"/>
          <w:sz w:val="28"/>
          <w:szCs w:val="28"/>
        </w:rPr>
        <w:lastRenderedPageBreak/>
        <w:t>Приложение к решению</w:t>
      </w:r>
    </w:p>
    <w:p w14:paraId="64212049" w14:textId="77777777" w:rsidR="00BE6BEF" w:rsidRPr="00CB02A3" w:rsidRDefault="00BE6BEF" w:rsidP="00BE6BEF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CB02A3">
        <w:rPr>
          <w:rFonts w:ascii="PT Astra Serif" w:hAnsi="PT Astra Serif" w:cs="Arial"/>
          <w:sz w:val="28"/>
          <w:szCs w:val="28"/>
        </w:rPr>
        <w:t xml:space="preserve"> Думы муниципального образования</w:t>
      </w:r>
    </w:p>
    <w:p w14:paraId="65E08FBF" w14:textId="77777777" w:rsidR="00BE6BEF" w:rsidRPr="00CB02A3" w:rsidRDefault="00BE6BEF" w:rsidP="00BE6BEF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CB02A3">
        <w:rPr>
          <w:rFonts w:ascii="PT Astra Serif" w:hAnsi="PT Astra Serif" w:cs="Arial"/>
          <w:sz w:val="28"/>
          <w:szCs w:val="28"/>
        </w:rPr>
        <w:t xml:space="preserve"> поселок Боровский </w:t>
      </w:r>
    </w:p>
    <w:p w14:paraId="72F77C8F" w14:textId="45C72916" w:rsidR="00BE6BEF" w:rsidRPr="00CB02A3" w:rsidRDefault="00BE6BEF" w:rsidP="00BE6BEF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28.08.2024 №</w:t>
      </w:r>
      <w:r w:rsidRPr="00CB02A3">
        <w:rPr>
          <w:rFonts w:ascii="PT Astra Serif" w:hAnsi="PT Astra Serif" w:cs="Arial"/>
          <w:sz w:val="28"/>
          <w:szCs w:val="28"/>
        </w:rPr>
        <w:t xml:space="preserve"> </w:t>
      </w:r>
      <w:r w:rsidR="00AC6E88">
        <w:rPr>
          <w:rFonts w:ascii="PT Astra Serif" w:hAnsi="PT Astra Serif" w:cs="Arial"/>
          <w:sz w:val="28"/>
          <w:szCs w:val="28"/>
        </w:rPr>
        <w:t>470</w:t>
      </w:r>
      <w:bookmarkStart w:id="0" w:name="_GoBack"/>
      <w:bookmarkEnd w:id="0"/>
      <w:r w:rsidRPr="00CB02A3">
        <w:rPr>
          <w:rFonts w:ascii="PT Astra Serif" w:hAnsi="PT Astra Serif" w:cs="Arial"/>
          <w:sz w:val="28"/>
          <w:szCs w:val="28"/>
        </w:rPr>
        <w:t xml:space="preserve"> </w:t>
      </w:r>
    </w:p>
    <w:p w14:paraId="1B72628D" w14:textId="77777777" w:rsidR="00BE6BEF" w:rsidRPr="00CB02A3" w:rsidRDefault="00BE6BEF" w:rsidP="00BE6BEF">
      <w:pPr>
        <w:spacing w:after="0" w:line="240" w:lineRule="auto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0E3B8495" w14:textId="77777777" w:rsidR="00BE6BEF" w:rsidRPr="00CB02A3" w:rsidRDefault="00BE6BEF" w:rsidP="00BE6BEF">
      <w:pPr>
        <w:spacing w:after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CB02A3">
        <w:rPr>
          <w:rFonts w:ascii="PT Astra Serif" w:hAnsi="PT Astra Serif" w:cs="Arial"/>
          <w:color w:val="000000"/>
          <w:sz w:val="28"/>
          <w:szCs w:val="28"/>
        </w:rPr>
        <w:t>ИНФОРМАЦИЯ</w:t>
      </w:r>
    </w:p>
    <w:p w14:paraId="1C59F4F0" w14:textId="77777777" w:rsidR="00BE6BEF" w:rsidRDefault="00BE6BEF" w:rsidP="00BE6BEF">
      <w:pPr>
        <w:spacing w:after="0"/>
        <w:jc w:val="center"/>
        <w:rPr>
          <w:rFonts w:ascii="PT Astra Serif" w:hAnsi="PT Astra Serif" w:cs="Arial"/>
          <w:sz w:val="28"/>
          <w:szCs w:val="28"/>
        </w:rPr>
      </w:pPr>
      <w:r w:rsidRPr="00CB02A3">
        <w:rPr>
          <w:rFonts w:ascii="PT Astra Serif" w:hAnsi="PT Astra Serif" w:cs="Arial"/>
          <w:color w:val="000000"/>
          <w:sz w:val="28"/>
          <w:szCs w:val="28"/>
        </w:rPr>
        <w:t xml:space="preserve">О </w:t>
      </w:r>
      <w:r w:rsidRPr="00CB02A3">
        <w:rPr>
          <w:rFonts w:ascii="PT Astra Serif" w:hAnsi="PT Astra Serif" w:cs="Arial"/>
          <w:sz w:val="28"/>
          <w:szCs w:val="28"/>
        </w:rPr>
        <w:t>результатах работы общественной комиссии по делам несовершеннолетних муниципального образования поселок Боровский</w:t>
      </w:r>
    </w:p>
    <w:p w14:paraId="4A753FA6" w14:textId="77777777" w:rsidR="00BE6BEF" w:rsidRPr="00CB02A3" w:rsidRDefault="00BE6BEF" w:rsidP="00BE6BEF">
      <w:pPr>
        <w:spacing w:after="0"/>
        <w:jc w:val="center"/>
        <w:rPr>
          <w:rFonts w:ascii="PT Astra Serif" w:hAnsi="PT Astra Serif" w:cs="Arial"/>
          <w:sz w:val="28"/>
          <w:szCs w:val="28"/>
        </w:rPr>
      </w:pPr>
    </w:p>
    <w:p w14:paraId="62C1E1EE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E6BE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Отдых на воде в летний период – это приятно и полезно. Но несоблюдение правил безопасности на водных объектах, может обернуться трагедией. Особенно это касается несовершеннолетних, оставленных на воде без присмотра взрослых.</w:t>
      </w:r>
    </w:p>
    <w:p w14:paraId="43055E86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На территории МО поселок Боровский находятся 12 водных объектов, купание на которых запрещено. Информирующие таблички «Купание запрещено», «Берегите жизнь» размещены на всех объектах. Их осмотр проводится регулярно. Так, например, в период с 17 по 18 июня 2024 года все водные объекты были обследованы комиссионно под председательством заместителя главы сельского поселения по строительству, благоустройству, землеустройству, </w:t>
      </w:r>
      <w:proofErr w:type="spellStart"/>
      <w:r w:rsidRPr="00BE6BE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ГОиЧС</w:t>
      </w:r>
      <w:proofErr w:type="spellEnd"/>
      <w:r w:rsidRPr="00BE6BE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, о чем составлены специальные акты. </w:t>
      </w:r>
    </w:p>
    <w:p w14:paraId="40080635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В целях предупреждения происшествий на водных объектах в границах п. </w:t>
      </w:r>
      <w:proofErr w:type="gram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Боровский</w:t>
      </w:r>
      <w:proofErr w:type="gram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на официальной странице и </w:t>
      </w:r>
      <w:proofErr w:type="spell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соцсетях</w:t>
      </w:r>
      <w:proofErr w:type="spell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Администрации МО п. Боровский для населения размещена наглядная информация о необходимости соблюдения правил поведения на водных объектах, а также оказание первой помощи утопающим. Указано на запрет пребывания детей без присмотра взрослых на водоемах, а также разъяснена ответственность законных представителей за попустительство в данном направлении. Напоминание о необходимости соблюдения правил поведения на водных объектах размещается в </w:t>
      </w:r>
      <w:proofErr w:type="spell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соцсетях</w:t>
      </w:r>
      <w:proofErr w:type="spell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администрации в еженедельном режиме. Афишировались и результаты проведенных рейдов. </w:t>
      </w:r>
    </w:p>
    <w:p w14:paraId="0EE2FCB1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Дополнительно в родительских чатах школы первых числах июня 2024 года распространена информация об ответственности законных представителей, допускающих пребывание своих детей без присмотра на водоемах (ч. 2 ст. 2.5 КТО и ст.5.35 КоАП РФ).</w:t>
      </w:r>
    </w:p>
    <w:p w14:paraId="3504D92F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Возле образовательных учреждений, у автобусной остановки обновлены аншлаги, на которых наглядно отражены меры безопасности на воде.</w:t>
      </w:r>
    </w:p>
    <w:p w14:paraId="160CB379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распоряжением главы МО п. Боровский от 03.06.2024 г. № 168 «Об обеспечении безопасности населения на водных объектах муниципального образования п. Боровский» осуществляется ежедневное патрулирование водных объектов силами сотрудников администрации МО п. Боровский с привлечением представители народной дружины ТМР (п. Боровский), МАОУ </w:t>
      </w:r>
      <w:proofErr w:type="spell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Боровская</w:t>
      </w:r>
      <w:proofErr w:type="spell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СОШ, МАОУ </w:t>
      </w:r>
      <w:proofErr w:type="spell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ЦКиД</w:t>
      </w:r>
      <w:proofErr w:type="spell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«Родонит»,  специалистов АУ ТО «КЦСОН Тюменского района».</w:t>
      </w:r>
      <w:proofErr w:type="gram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В связи с </w:t>
      </w:r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наступлением жаркой погоды (свыше 30) в июне и июле 2024 года водные объекты объезжались специалистами по 2-3 раза в день. </w:t>
      </w:r>
    </w:p>
    <w:p w14:paraId="004DE2CE" w14:textId="77777777" w:rsidR="00BE6BEF" w:rsidRPr="00BE6BEF" w:rsidRDefault="00BE6BEF" w:rsidP="00BE6BEF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Дополнительно осуществлялись выезды на водные объекты, на которых с громкоговорителя доводилась  информация о запрете нахождения детей без присмотра взрослых на водных объектах.</w:t>
      </w:r>
    </w:p>
    <w:p w14:paraId="4702B501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За истекший купальный сезон 2024 года патрулирующие выдали под подпись 11 предостережений родителям с разъяснением персональной ответственности за жизнь и здоровье ребенка; у водоемов отдыхающим вручили 433 памятки о правилах поведения на воде; провели 483 разъяснительные беседы на тему безопасности на водных объектах;  Администрацией МО п. Боровский составлено 6 протоколов по ч. 2 ст. 2.5 КТО. </w:t>
      </w:r>
      <w:proofErr w:type="gramEnd"/>
    </w:p>
    <w:p w14:paraId="4DE6BBBC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Особое внимание уделялось несанкционированному пляжу, расположенному на оз. Андреевское (п. </w:t>
      </w:r>
      <w:proofErr w:type="gram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Боровский</w:t>
      </w:r>
      <w:proofErr w:type="gram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, вблизи д. 321, ул. Новая Озерная), где часто отдыхают жители поселка. Многие приезжают к озеру на личном транспорте.</w:t>
      </w:r>
    </w:p>
    <w:p w14:paraId="27BCF164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В целях обеспечения безопасности дорожного движения, недопущения управления транспортными средствами лицами, не имеющими права управление (в том числа несовершеннолетними) вблизи озера Андреевского, в МО МВД России «Тюменский», полк ДПС ГИБДД УМВД России по Тюменской области администрацией МО п. Боровский Тюменского МР направлено письмо (исх. от 01.07.2024г. № 1674) с просьбой организовать:</w:t>
      </w:r>
      <w:proofErr w:type="gramEnd"/>
    </w:p>
    <w:p w14:paraId="168557DB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проведение рейдовых мероприятий возле домов №№ 317-321 по улице </w:t>
      </w:r>
      <w:proofErr w:type="gramStart"/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Новая</w:t>
      </w:r>
      <w:proofErr w:type="gramEnd"/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Озерная, п. Боровский, Тюменского района, с широким освещением в СМИ их результатов. </w:t>
      </w:r>
    </w:p>
    <w:p w14:paraId="14882DD3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проведение разъяснительной работы с учащимися 7-11 классов МАОУ </w:t>
      </w:r>
      <w:proofErr w:type="spellStart"/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Боровская</w:t>
      </w:r>
      <w:proofErr w:type="spellEnd"/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СОШ и их родителями об ответственности за управление транспортными средствами лицами, не имеющими права управления. </w:t>
      </w:r>
    </w:p>
    <w:p w14:paraId="4752B325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По поступившим в администрацию МО п. Боровский обращениям граждан (нарушение тишины и покоя на улице Новая Озерная, п. Боровский вблизи озера Андреевское) в МО МВД России «Тюменский» и полк ДПС ГИБДД УМВД России по Тюменской области направлены письма (исх. от 09.07.2024 г. № 1754 и от 09.07.2024 г. № 1757) с просьбой организовать рейдовые мероприятия, провести разъяснительную работу с подростками и их</w:t>
      </w:r>
      <w:proofErr w:type="gramEnd"/>
      <w:r w:rsidRPr="00BE6BE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родителями об ответственности за управление транспортными средствами несовершеннолетними. </w:t>
      </w:r>
    </w:p>
    <w:p w14:paraId="4AAF74D2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Ранее, в</w:t>
      </w:r>
      <w:r w:rsidRPr="00BE6BE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целях предупреждения несчастных случаев на воде (оз. Андреевское, вблизи д. 321 по ул. Новая Озерная)  информация направлялась в Департамент недропользования и экологии Тюменской области (исх. от 14.07.2023г. № 1779), МО МВД России «Тюменский» (исх. от 17.07.2023г. № 1791) для организации совместной работы в рамках компетенции.  В целях извлечения объекта механического засорения (демонтаж пирса) по компетенции Департаментом недропользования и экологии Тюменской области на имя руководителя Нижне-Обского БВУ направлено </w:t>
      </w:r>
      <w:r w:rsidRPr="00BE6BE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соответствующее письмо (от 09.08.2023 г. № 8105/23). Информация о нахождении на водном объекте небезопасного пирса ими была продублирована и в МО МВД России «Тюменский».</w:t>
      </w:r>
    </w:p>
    <w:p w14:paraId="48218916" w14:textId="77777777" w:rsidR="00BE6BEF" w:rsidRPr="00BE6BEF" w:rsidRDefault="00BE6BEF" w:rsidP="00BE6BEF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03 июля 2024 года </w:t>
      </w: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на базе пришкольного лагеря МАОУ </w:t>
      </w:r>
      <w:proofErr w:type="spell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Боровская</w:t>
      </w:r>
      <w:proofErr w:type="spell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СОШ проведен учебный час старшим фельдшером ОБ № 19 по оказанию первой медицинской помощи и спасению утопающего для несовершеннолетних в возрасте от 8 до 13 лет и от 14 до 17 лет (дети из пришкольного лагеря и отряда Главы п. Боровский). Кроме того, ребятам разъяснили ответственность за купание в запрещенных местах, в том числе на озере Андреевское вблизи д. 321 по ул. Новая Озерная.</w:t>
      </w:r>
    </w:p>
    <w:p w14:paraId="4994E0F1" w14:textId="77777777" w:rsidR="00BE6BEF" w:rsidRPr="00BE6BEF" w:rsidRDefault="00BE6BEF" w:rsidP="00BE6BEF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Аналогичная разъяснительная работа проводится на инструктажах Отряда Главы, в пришкольном лагере, на досуговых и спортивных площадках.</w:t>
      </w:r>
    </w:p>
    <w:p w14:paraId="6F86501F" w14:textId="77777777" w:rsidR="00BE6BEF" w:rsidRPr="00BE6BEF" w:rsidRDefault="00BE6BEF" w:rsidP="00BE6BEF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04 июля 2024 г. в вечернее время на оз. Андреевское (ул. </w:t>
      </w:r>
      <w:proofErr w:type="gram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Новая</w:t>
      </w:r>
      <w:proofErr w:type="gram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Озерная п. Боровский) проведено рейдовое мероприятие по противопожарной безопасности с участием представителей отдела по строительству, благоустройству, землеустройству, </w:t>
      </w:r>
      <w:proofErr w:type="spell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ГОиЧС</w:t>
      </w:r>
      <w:proofErr w:type="spell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Администрации МО п. Боровский, ОКДН МО п. Боровский и </w:t>
      </w:r>
      <w:proofErr w:type="spell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ОНДиПР</w:t>
      </w:r>
      <w:proofErr w:type="spell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«Тюменский» </w:t>
      </w:r>
      <w:proofErr w:type="spell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УНДиПР</w:t>
      </w:r>
      <w:proofErr w:type="spell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ГУ МЧС России по Тюменской области. В рамках рейда проведено 5 бесед с несовершеннолетними и их родителями по разъяснению мер безопасности на воде, составлено 3 протокола по ч. 2 ст. 2.5 КТО. Проводились беседы и </w:t>
      </w:r>
      <w:proofErr w:type="gram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со</w:t>
      </w:r>
      <w:proofErr w:type="gram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взрослыми отдыхающими о запрете разводить огонь, распивать спиртные напитки и допускать детей одних к водным объектам. Результаты мероприятия размещены в </w:t>
      </w:r>
      <w:proofErr w:type="spell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соцсетях</w:t>
      </w:r>
      <w:proofErr w:type="spell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.</w:t>
      </w:r>
    </w:p>
    <w:p w14:paraId="0EBC958C" w14:textId="77777777" w:rsidR="00BE6BEF" w:rsidRPr="00BE6BEF" w:rsidRDefault="00BE6BEF" w:rsidP="00BE6BE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10 июля 2024 года в вечернее время у озера Андреевское на ул. Новая Озерная п. Боровский проведено рейдовое мероприятие совместно с ОГИБДД МО МВД России «Тюменский» и инспекторами 1 батальона Полка ДПС ГИБДД УМВД России по Тюменской области.</w:t>
      </w:r>
      <w:proofErr w:type="gram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Мероприятие направлено на предупреждение детского дорожно-транспортного травматизма и обеспечение безопасности дорожного движения. В рамках рейда выявлен один несовершеннолетний, управляющий </w:t>
      </w:r>
      <w:proofErr w:type="spellStart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квадроциклом</w:t>
      </w:r>
      <w:proofErr w:type="spellEnd"/>
      <w:r w:rsidRPr="00BE6BE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без права управления. Сотрудники полка ДПС отстранили несовершеннолетнего от управления транспортным средством, вызвали на место законных представителей. С представителями правонарушителя и с ним самим проведена разъяснительная беседа. Материалы по факту нарушения ст. 12.7 КоАП РФ направлены в административную практику Полка для дальнейшего перенаправления в ПДН МО МВД России «Тюменский», так как подросток на момент совершения нарушения не достиг возраста 16 лет. Кроме того, проведено 8 бесед по правилам дорожного движения и нахождения на водных объектах с велосипедистами.</w:t>
      </w:r>
    </w:p>
    <w:p w14:paraId="73C1DF11" w14:textId="77777777" w:rsidR="00BE6BEF" w:rsidRPr="00BE6BEF" w:rsidRDefault="00BE6BEF" w:rsidP="00BE6B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Несомненно, рейдовые мероприятия приносят положительный эффе</w:t>
      </w:r>
      <w:proofErr w:type="gram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кт в пр</w:t>
      </w:r>
      <w:proofErr w:type="gram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офилактике гибели людей на воде. Работа в данном направлении должна проводиться ежедневно в период всего купального сезона. Не забываем мы и о зимнем сезоне, когда граждане пытаются выйти на неокрепший лед.</w:t>
      </w:r>
    </w:p>
    <w:p w14:paraId="6F978CC1" w14:textId="77777777" w:rsidR="00BE6BEF" w:rsidRPr="00BE6BEF" w:rsidRDefault="00BE6BEF" w:rsidP="00BE6BEF">
      <w:pPr>
        <w:spacing w:before="120" w:after="0" w:line="240" w:lineRule="auto"/>
        <w:ind w:firstLine="708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lastRenderedPageBreak/>
        <w:t xml:space="preserve">В целях повышения резонанса, в части допускаемых нарушений на водных объектах, продолжаем привлекать дополнительные силы из числа волонтеров и неравнодушных жителей поселка </w:t>
      </w:r>
      <w:proofErr w:type="gram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Боровский</w:t>
      </w:r>
      <w:proofErr w:type="gram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.</w:t>
      </w:r>
    </w:p>
    <w:p w14:paraId="23FFB270" w14:textId="77777777" w:rsidR="00BE6BEF" w:rsidRPr="00BE6BEF" w:rsidRDefault="00BE6BEF" w:rsidP="00BE6BEF">
      <w:pPr>
        <w:spacing w:before="120" w:after="0" w:line="240" w:lineRule="auto"/>
        <w:ind w:firstLine="708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14:paraId="236D42F0" w14:textId="77777777" w:rsidR="00BE6BEF" w:rsidRPr="00BE6BEF" w:rsidRDefault="00BE6BEF" w:rsidP="00BE6BEF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Информация исчерпана, благодарю за внимание.</w:t>
      </w:r>
    </w:p>
    <w:p w14:paraId="31ADB945" w14:textId="77777777" w:rsidR="00BE6BEF" w:rsidRPr="00BE6BEF" w:rsidRDefault="00BE6BEF" w:rsidP="00BE6BEF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14:paraId="70A95BDD" w14:textId="77777777" w:rsidR="00BE6BEF" w:rsidRPr="00BE6BEF" w:rsidRDefault="00BE6BEF" w:rsidP="00BE6BEF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14:paraId="2C361849" w14:textId="77777777" w:rsidR="00BE6BEF" w:rsidRPr="00BE6BEF" w:rsidRDefault="00BE6BEF" w:rsidP="00BE6BEF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Заместитель главы администрации </w:t>
      </w:r>
    </w:p>
    <w:p w14:paraId="324E6AAF" w14:textId="77777777" w:rsidR="00BE6BEF" w:rsidRPr="00BE6BEF" w:rsidRDefault="00BE6BEF" w:rsidP="00BE6BEF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МО п. </w:t>
      </w:r>
      <w:proofErr w:type="gramStart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Боровский</w:t>
      </w:r>
      <w:proofErr w:type="gramEnd"/>
      <w:r w:rsidRPr="00BE6BEF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                Г.Р. Валитова                                                                               </w:t>
      </w:r>
    </w:p>
    <w:p w14:paraId="055F7DF7" w14:textId="77777777" w:rsidR="00BE6BEF" w:rsidRPr="00BE6BEF" w:rsidRDefault="00BE6BEF" w:rsidP="00BE6BEF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14:paraId="3B701DA9" w14:textId="77777777" w:rsidR="00BE6BEF" w:rsidRPr="00BE6BEF" w:rsidRDefault="00BE6BEF" w:rsidP="00BE6BEF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14:paraId="572EA752" w14:textId="77777777" w:rsidR="00BE6BEF" w:rsidRPr="00BE6BEF" w:rsidRDefault="00BE6BEF" w:rsidP="00BE6BEF">
      <w:pPr>
        <w:spacing w:before="120" w:after="200" w:line="276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14:paraId="33D5E735" w14:textId="77777777" w:rsidR="00BE6BEF" w:rsidRPr="00BE6BEF" w:rsidRDefault="00BE6BEF" w:rsidP="00BE6BE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A61619C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4EA6D9F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07C3F54" w14:textId="77777777" w:rsid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C405D11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9968029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DBF8E78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7A67EFA" w14:textId="77777777" w:rsidR="00B9017A" w:rsidRDefault="00B9017A" w:rsidP="000F34B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</w:p>
    <w:sectPr w:rsidR="00B9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F74"/>
    <w:multiLevelType w:val="hybridMultilevel"/>
    <w:tmpl w:val="40E4BC26"/>
    <w:lvl w:ilvl="0" w:tplc="6F627588">
      <w:start w:val="1"/>
      <w:numFmt w:val="decimal"/>
      <w:lvlText w:val="%1."/>
      <w:lvlJc w:val="left"/>
      <w:pPr>
        <w:ind w:left="106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1513EC4"/>
    <w:multiLevelType w:val="multilevel"/>
    <w:tmpl w:val="2B54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30"/>
    <w:rsid w:val="00041D30"/>
    <w:rsid w:val="000F34B7"/>
    <w:rsid w:val="001E03D3"/>
    <w:rsid w:val="002636CD"/>
    <w:rsid w:val="003254C0"/>
    <w:rsid w:val="00366DE4"/>
    <w:rsid w:val="003A531D"/>
    <w:rsid w:val="00693E9E"/>
    <w:rsid w:val="00A00206"/>
    <w:rsid w:val="00AC6E88"/>
    <w:rsid w:val="00B63030"/>
    <w:rsid w:val="00B9017A"/>
    <w:rsid w:val="00BD2C46"/>
    <w:rsid w:val="00BE6BEF"/>
    <w:rsid w:val="00D5365A"/>
    <w:rsid w:val="00E475BA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3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E03D3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nhideWhenUsed/>
    <w:rsid w:val="00B9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1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03D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table" w:styleId="a6">
    <w:name w:val="Table Grid"/>
    <w:basedOn w:val="a1"/>
    <w:uiPriority w:val="59"/>
    <w:rsid w:val="001E03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E0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E03D3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nhideWhenUsed/>
    <w:rsid w:val="00B9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1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03D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table" w:styleId="a6">
    <w:name w:val="Table Grid"/>
    <w:basedOn w:val="a1"/>
    <w:uiPriority w:val="59"/>
    <w:rsid w:val="001E03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E0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12</cp:revision>
  <cp:lastPrinted>2023-06-05T04:56:00Z</cp:lastPrinted>
  <dcterms:created xsi:type="dcterms:W3CDTF">2022-04-19T10:10:00Z</dcterms:created>
  <dcterms:modified xsi:type="dcterms:W3CDTF">2024-09-02T12:05:00Z</dcterms:modified>
</cp:coreProperties>
</file>