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30" w:rsidRPr="006A410C" w:rsidRDefault="00254030" w:rsidP="006A410C">
      <w:pPr>
        <w:shd w:val="clear" w:color="auto" w:fill="FFFFFF"/>
        <w:spacing w:after="0"/>
        <w:jc w:val="center"/>
        <w:rPr>
          <w:rFonts w:ascii="PT Astra Serif" w:hAnsi="PT Astra Serif" w:cs="PT Astra Serif"/>
          <w:color w:val="000000"/>
          <w:spacing w:val="-7"/>
          <w:sz w:val="28"/>
          <w:szCs w:val="28"/>
        </w:rPr>
      </w:pPr>
      <w:r w:rsidRPr="006A410C">
        <w:rPr>
          <w:rFonts w:ascii="PT Astra Serif" w:hAnsi="PT Astra Serif"/>
          <w:noProof/>
          <w:sz w:val="28"/>
          <w:szCs w:val="28"/>
          <w:lang w:eastAsia="ru-RU"/>
        </w:rPr>
        <w:drawing>
          <wp:inline distT="0" distB="0" distL="0" distR="0" wp14:anchorId="722C86B6" wp14:editId="3138F72B">
            <wp:extent cx="4000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647700"/>
                    </a:xfrm>
                    <a:prstGeom prst="rect">
                      <a:avLst/>
                    </a:prstGeom>
                    <a:noFill/>
                    <a:ln>
                      <a:noFill/>
                    </a:ln>
                  </pic:spPr>
                </pic:pic>
              </a:graphicData>
            </a:graphic>
          </wp:inline>
        </w:drawing>
      </w:r>
    </w:p>
    <w:p w:rsidR="00254030" w:rsidRPr="006A410C" w:rsidRDefault="00254030" w:rsidP="006A410C">
      <w:pPr>
        <w:shd w:val="clear" w:color="auto" w:fill="FFFFFF"/>
        <w:spacing w:after="0"/>
        <w:jc w:val="center"/>
        <w:rPr>
          <w:rFonts w:ascii="PT Astra Serif" w:hAnsi="PT Astra Serif" w:cs="PT Astra Serif"/>
          <w:color w:val="000000"/>
          <w:spacing w:val="-7"/>
          <w:sz w:val="12"/>
          <w:szCs w:val="12"/>
        </w:rPr>
      </w:pPr>
    </w:p>
    <w:p w:rsidR="00254030" w:rsidRPr="006A410C" w:rsidRDefault="00254030" w:rsidP="006A410C">
      <w:pPr>
        <w:tabs>
          <w:tab w:val="left" w:pos="5425"/>
        </w:tabs>
        <w:spacing w:after="0"/>
        <w:jc w:val="center"/>
        <w:rPr>
          <w:rFonts w:ascii="PT Astra Serif" w:hAnsi="PT Astra Serif"/>
          <w:b/>
          <w:sz w:val="28"/>
          <w:szCs w:val="28"/>
        </w:rPr>
      </w:pPr>
      <w:r w:rsidRPr="006A410C">
        <w:rPr>
          <w:rFonts w:ascii="PT Astra Serif" w:hAnsi="PT Astra Serif" w:cs="PT Astra Serif"/>
          <w:b/>
          <w:caps/>
          <w:sz w:val="28"/>
          <w:szCs w:val="28"/>
        </w:rPr>
        <w:t>Дума</w:t>
      </w:r>
    </w:p>
    <w:p w:rsidR="00254030" w:rsidRPr="006A410C" w:rsidRDefault="00254030" w:rsidP="006A410C">
      <w:pPr>
        <w:tabs>
          <w:tab w:val="left" w:pos="5425"/>
        </w:tabs>
        <w:spacing w:after="0"/>
        <w:jc w:val="center"/>
        <w:rPr>
          <w:rFonts w:ascii="PT Astra Serif" w:hAnsi="PT Astra Serif" w:cs="PT Astra Serif"/>
          <w:b/>
          <w:caps/>
          <w:sz w:val="28"/>
          <w:szCs w:val="28"/>
        </w:rPr>
      </w:pPr>
      <w:r w:rsidRPr="006A410C">
        <w:rPr>
          <w:rFonts w:ascii="PT Astra Serif" w:hAnsi="PT Astra Serif" w:cs="PT Astra Serif"/>
          <w:b/>
          <w:caps/>
          <w:sz w:val="28"/>
          <w:szCs w:val="28"/>
        </w:rPr>
        <w:t>Боровского СЕЛЬСКОГО ПОСЕЛЕНИЯ</w:t>
      </w:r>
    </w:p>
    <w:p w:rsidR="00254030" w:rsidRPr="006A410C" w:rsidRDefault="00254030" w:rsidP="006A410C">
      <w:pPr>
        <w:shd w:val="clear" w:color="auto" w:fill="FFFFFF"/>
        <w:spacing w:after="0"/>
        <w:jc w:val="center"/>
        <w:rPr>
          <w:rFonts w:ascii="PT Astra Serif" w:hAnsi="PT Astra Serif" w:cs="PT Astra Serif"/>
          <w:b/>
          <w:color w:val="000000"/>
          <w:spacing w:val="-7"/>
          <w:sz w:val="28"/>
          <w:szCs w:val="28"/>
        </w:rPr>
      </w:pPr>
    </w:p>
    <w:p w:rsidR="00254030" w:rsidRPr="006A410C" w:rsidRDefault="00254030" w:rsidP="006A410C">
      <w:pPr>
        <w:shd w:val="clear" w:color="auto" w:fill="FFFFFF"/>
        <w:spacing w:after="0"/>
        <w:jc w:val="center"/>
        <w:rPr>
          <w:rFonts w:ascii="PT Astra Serif" w:hAnsi="PT Astra Serif"/>
          <w:b/>
          <w:sz w:val="28"/>
          <w:szCs w:val="28"/>
        </w:rPr>
      </w:pPr>
      <w:r w:rsidRPr="006A410C">
        <w:rPr>
          <w:rFonts w:ascii="PT Astra Serif" w:hAnsi="PT Astra Serif" w:cs="PT Astra Serif"/>
          <w:b/>
          <w:sz w:val="28"/>
          <w:szCs w:val="28"/>
        </w:rPr>
        <w:t>РЕШЕНИЕ</w:t>
      </w:r>
    </w:p>
    <w:p w:rsidR="00254030" w:rsidRPr="006A410C" w:rsidRDefault="00254030" w:rsidP="006A410C">
      <w:pPr>
        <w:shd w:val="clear" w:color="auto" w:fill="FFFFFF"/>
        <w:spacing w:after="0"/>
        <w:jc w:val="center"/>
        <w:rPr>
          <w:rFonts w:ascii="PT Astra Serif" w:hAnsi="PT Astra Serif"/>
          <w:sz w:val="28"/>
          <w:szCs w:val="28"/>
        </w:rPr>
      </w:pPr>
      <w:r w:rsidRPr="006A410C">
        <w:rPr>
          <w:rFonts w:ascii="PT Astra Serif" w:hAnsi="PT Astra Serif" w:cs="PT Astra Serif"/>
          <w:color w:val="000000"/>
          <w:sz w:val="28"/>
          <w:szCs w:val="28"/>
        </w:rPr>
        <w:t xml:space="preserve">22 января 2025 г </w:t>
      </w:r>
      <w:r w:rsidRPr="006A410C">
        <w:rPr>
          <w:rFonts w:ascii="PT Astra Serif" w:hAnsi="PT Astra Serif" w:cs="PT Astra Serif"/>
          <w:color w:val="000000"/>
          <w:sz w:val="28"/>
          <w:szCs w:val="28"/>
        </w:rPr>
        <w:tab/>
      </w:r>
      <w:r w:rsidRPr="006A410C">
        <w:rPr>
          <w:rFonts w:ascii="PT Astra Serif" w:hAnsi="PT Astra Serif" w:cs="PT Astra Serif"/>
          <w:color w:val="000000"/>
          <w:sz w:val="28"/>
          <w:szCs w:val="28"/>
        </w:rPr>
        <w:tab/>
      </w:r>
      <w:r w:rsidRPr="006A410C">
        <w:rPr>
          <w:rFonts w:ascii="PT Astra Serif" w:hAnsi="PT Astra Serif" w:cs="PT Astra Serif"/>
          <w:color w:val="000000"/>
          <w:sz w:val="28"/>
          <w:szCs w:val="28"/>
        </w:rPr>
        <w:tab/>
      </w:r>
      <w:r w:rsidRPr="006A410C">
        <w:rPr>
          <w:rFonts w:ascii="PT Astra Serif" w:hAnsi="PT Astra Serif" w:cs="PT Astra Serif"/>
          <w:color w:val="000000"/>
          <w:sz w:val="28"/>
          <w:szCs w:val="28"/>
        </w:rPr>
        <w:tab/>
      </w:r>
      <w:r w:rsidRPr="006A410C">
        <w:rPr>
          <w:rFonts w:ascii="PT Astra Serif" w:hAnsi="PT Astra Serif" w:cs="PT Astra Serif"/>
          <w:color w:val="000000"/>
          <w:sz w:val="28"/>
          <w:szCs w:val="28"/>
        </w:rPr>
        <w:tab/>
      </w:r>
      <w:r w:rsidRPr="006A410C">
        <w:rPr>
          <w:rFonts w:ascii="PT Astra Serif" w:hAnsi="PT Astra Serif" w:cs="PT Astra Serif"/>
          <w:color w:val="000000"/>
          <w:sz w:val="28"/>
          <w:szCs w:val="28"/>
        </w:rPr>
        <w:tab/>
      </w:r>
      <w:r w:rsidRPr="006A410C">
        <w:rPr>
          <w:rFonts w:ascii="PT Astra Serif" w:hAnsi="PT Astra Serif" w:cs="PT Astra Serif"/>
          <w:color w:val="000000"/>
          <w:sz w:val="28"/>
          <w:szCs w:val="28"/>
        </w:rPr>
        <w:tab/>
      </w:r>
      <w:r w:rsidRPr="006A410C">
        <w:rPr>
          <w:rFonts w:ascii="PT Astra Serif" w:hAnsi="PT Astra Serif" w:cs="PT Astra Serif"/>
          <w:color w:val="000000"/>
          <w:sz w:val="28"/>
          <w:szCs w:val="28"/>
        </w:rPr>
        <w:tab/>
      </w:r>
      <w:r w:rsidRPr="006A410C">
        <w:rPr>
          <w:rFonts w:ascii="PT Astra Serif" w:hAnsi="PT Astra Serif" w:cs="PT Astra Serif"/>
          <w:color w:val="000000"/>
          <w:sz w:val="28"/>
          <w:szCs w:val="28"/>
        </w:rPr>
        <w:tab/>
      </w:r>
      <w:r w:rsidRPr="006A410C">
        <w:rPr>
          <w:rFonts w:ascii="PT Astra Serif" w:hAnsi="PT Astra Serif" w:cs="PT Astra Serif"/>
          <w:color w:val="000000"/>
          <w:sz w:val="28"/>
          <w:szCs w:val="28"/>
        </w:rPr>
        <w:tab/>
        <w:t>№</w:t>
      </w:r>
      <w:r w:rsidR="00E8469C">
        <w:rPr>
          <w:rFonts w:ascii="PT Astra Serif" w:hAnsi="PT Astra Serif" w:cs="PT Astra Serif"/>
          <w:color w:val="000000"/>
          <w:sz w:val="28"/>
          <w:szCs w:val="28"/>
        </w:rPr>
        <w:t xml:space="preserve"> 502</w:t>
      </w:r>
    </w:p>
    <w:p w:rsidR="00254030" w:rsidRPr="006A410C" w:rsidRDefault="00254030" w:rsidP="006A410C">
      <w:pPr>
        <w:shd w:val="clear" w:color="auto" w:fill="FFFFFF"/>
        <w:spacing w:after="0"/>
        <w:jc w:val="center"/>
        <w:rPr>
          <w:rFonts w:ascii="PT Astra Serif" w:hAnsi="PT Astra Serif"/>
          <w:sz w:val="24"/>
          <w:szCs w:val="24"/>
        </w:rPr>
      </w:pPr>
      <w:proofErr w:type="spellStart"/>
      <w:r w:rsidRPr="006A410C">
        <w:rPr>
          <w:rFonts w:ascii="PT Astra Serif" w:hAnsi="PT Astra Serif" w:cs="PT Astra Serif"/>
          <w:color w:val="000000"/>
          <w:sz w:val="24"/>
          <w:szCs w:val="24"/>
        </w:rPr>
        <w:t>рп</w:t>
      </w:r>
      <w:proofErr w:type="spellEnd"/>
      <w:r w:rsidRPr="006A410C">
        <w:rPr>
          <w:rFonts w:ascii="PT Astra Serif" w:hAnsi="PT Astra Serif" w:cs="PT Astra Serif"/>
          <w:color w:val="000000"/>
          <w:sz w:val="24"/>
          <w:szCs w:val="24"/>
        </w:rPr>
        <w:t>. Боровский</w:t>
      </w:r>
    </w:p>
    <w:p w:rsidR="00254030" w:rsidRPr="006A410C" w:rsidRDefault="00254030" w:rsidP="006A410C">
      <w:pPr>
        <w:shd w:val="clear" w:color="auto" w:fill="FFFFFF"/>
        <w:spacing w:after="0"/>
        <w:jc w:val="center"/>
        <w:rPr>
          <w:rFonts w:ascii="PT Astra Serif" w:hAnsi="PT Astra Serif"/>
          <w:sz w:val="24"/>
          <w:szCs w:val="24"/>
        </w:rPr>
      </w:pPr>
      <w:r w:rsidRPr="006A410C">
        <w:rPr>
          <w:rFonts w:ascii="PT Astra Serif" w:hAnsi="PT Astra Serif" w:cs="PT Astra Serif"/>
          <w:color w:val="000000"/>
          <w:sz w:val="24"/>
          <w:szCs w:val="24"/>
        </w:rPr>
        <w:t>Тюменского муниципального района</w:t>
      </w:r>
    </w:p>
    <w:p w:rsidR="00254030" w:rsidRPr="006A410C" w:rsidRDefault="00254030" w:rsidP="006A410C">
      <w:pPr>
        <w:autoSpaceDE w:val="0"/>
        <w:autoSpaceDN w:val="0"/>
        <w:adjustRightInd w:val="0"/>
        <w:spacing w:after="0" w:line="240" w:lineRule="auto"/>
        <w:jc w:val="both"/>
        <w:rPr>
          <w:rFonts w:ascii="PT Astra Serif" w:hAnsi="PT Astra Serif"/>
          <w:bCs/>
          <w:sz w:val="28"/>
          <w:szCs w:val="28"/>
        </w:rPr>
      </w:pPr>
    </w:p>
    <w:p w:rsidR="004C7088" w:rsidRPr="006A410C" w:rsidRDefault="0064009A" w:rsidP="006A410C">
      <w:pPr>
        <w:autoSpaceDE w:val="0"/>
        <w:autoSpaceDN w:val="0"/>
        <w:adjustRightInd w:val="0"/>
        <w:spacing w:after="0" w:line="240" w:lineRule="auto"/>
        <w:ind w:right="5102"/>
        <w:jc w:val="both"/>
        <w:rPr>
          <w:rFonts w:ascii="PT Astra Serif" w:hAnsi="PT Astra Serif" w:cs="Arial"/>
          <w:sz w:val="28"/>
          <w:szCs w:val="28"/>
          <w:lang w:eastAsia="ar-SA"/>
        </w:rPr>
      </w:pPr>
      <w:r w:rsidRPr="006A410C">
        <w:rPr>
          <w:rFonts w:ascii="PT Astra Serif" w:hAnsi="PT Astra Serif" w:cs="Arial"/>
          <w:sz w:val="28"/>
          <w:szCs w:val="28"/>
          <w:lang w:val="x-none" w:eastAsia="ar-SA"/>
        </w:rPr>
        <w:t>О деятельности Думы Тюменского муниципального района в 2024 году</w:t>
      </w:r>
    </w:p>
    <w:p w:rsidR="0064009A" w:rsidRPr="006A410C" w:rsidRDefault="0064009A" w:rsidP="006A410C">
      <w:pPr>
        <w:autoSpaceDE w:val="0"/>
        <w:autoSpaceDN w:val="0"/>
        <w:adjustRightInd w:val="0"/>
        <w:spacing w:after="0" w:line="240" w:lineRule="auto"/>
        <w:ind w:firstLine="708"/>
        <w:jc w:val="both"/>
        <w:rPr>
          <w:rFonts w:ascii="PT Astra Serif" w:hAnsi="PT Astra Serif" w:cs="Arial"/>
          <w:sz w:val="28"/>
          <w:szCs w:val="28"/>
        </w:rPr>
      </w:pPr>
    </w:p>
    <w:p w:rsidR="00254030" w:rsidRPr="006A410C" w:rsidRDefault="00254030" w:rsidP="006A410C">
      <w:pPr>
        <w:autoSpaceDE w:val="0"/>
        <w:autoSpaceDN w:val="0"/>
        <w:adjustRightInd w:val="0"/>
        <w:spacing w:after="0" w:line="240" w:lineRule="auto"/>
        <w:ind w:firstLine="708"/>
        <w:jc w:val="both"/>
        <w:rPr>
          <w:rFonts w:ascii="PT Astra Serif" w:hAnsi="PT Astra Serif" w:cs="Arial"/>
          <w:sz w:val="28"/>
          <w:szCs w:val="28"/>
        </w:rPr>
      </w:pPr>
      <w:r w:rsidRPr="006A410C">
        <w:rPr>
          <w:rFonts w:ascii="PT Astra Serif" w:hAnsi="PT Astra Serif" w:cs="Arial"/>
          <w:sz w:val="28"/>
          <w:szCs w:val="28"/>
        </w:rPr>
        <w:t xml:space="preserve">Рассмотрев и обсудив информацию </w:t>
      </w:r>
      <w:r w:rsidR="00A31CE5" w:rsidRPr="006A410C">
        <w:rPr>
          <w:rFonts w:ascii="PT Astra Serif" w:hAnsi="PT Astra Serif" w:cs="Arial"/>
          <w:sz w:val="28"/>
          <w:szCs w:val="28"/>
        </w:rPr>
        <w:t>депутата</w:t>
      </w:r>
      <w:r w:rsidR="004C7088" w:rsidRPr="006A410C">
        <w:rPr>
          <w:rFonts w:ascii="PT Astra Serif" w:hAnsi="PT Astra Serif" w:cs="Arial"/>
          <w:sz w:val="28"/>
          <w:szCs w:val="28"/>
        </w:rPr>
        <w:t xml:space="preserve"> Думы</w:t>
      </w:r>
      <w:r w:rsidRPr="006A410C">
        <w:rPr>
          <w:rFonts w:ascii="PT Astra Serif" w:hAnsi="PT Astra Serif" w:cs="Arial"/>
          <w:sz w:val="28"/>
          <w:szCs w:val="28"/>
        </w:rPr>
        <w:t xml:space="preserve"> </w:t>
      </w:r>
      <w:r w:rsidR="00A31CE5" w:rsidRPr="006A410C">
        <w:rPr>
          <w:rFonts w:ascii="PT Astra Serif" w:hAnsi="PT Astra Serif" w:cs="Arial"/>
          <w:sz w:val="28"/>
          <w:szCs w:val="28"/>
        </w:rPr>
        <w:t>Тюменского муниципального района Кондратенко И.А.</w:t>
      </w:r>
      <w:r w:rsidR="006A410C">
        <w:rPr>
          <w:rFonts w:ascii="PT Astra Serif" w:hAnsi="PT Astra Serif" w:cs="Arial"/>
          <w:sz w:val="28"/>
          <w:szCs w:val="28"/>
        </w:rPr>
        <w:t xml:space="preserve"> </w:t>
      </w:r>
      <w:r w:rsidRPr="006A410C">
        <w:rPr>
          <w:rFonts w:ascii="PT Astra Serif" w:hAnsi="PT Astra Serif" w:cs="Arial"/>
          <w:sz w:val="28"/>
          <w:szCs w:val="28"/>
        </w:rPr>
        <w:t>«</w:t>
      </w:r>
      <w:r w:rsidR="0064009A" w:rsidRPr="006A410C">
        <w:rPr>
          <w:rFonts w:ascii="PT Astra Serif" w:hAnsi="PT Astra Serif" w:cs="Arial"/>
          <w:sz w:val="28"/>
          <w:szCs w:val="28"/>
        </w:rPr>
        <w:t>О деятельности Думы Тюменского муниципального района в 2024 году</w:t>
      </w:r>
      <w:r w:rsidRPr="006A410C">
        <w:rPr>
          <w:rFonts w:ascii="PT Astra Serif" w:hAnsi="PT Astra Serif" w:cs="Arial"/>
          <w:sz w:val="28"/>
          <w:szCs w:val="28"/>
        </w:rPr>
        <w:t xml:space="preserve">», в соответствии со статьей 23 Устава </w:t>
      </w:r>
      <w:r w:rsidRPr="006A410C">
        <w:rPr>
          <w:rFonts w:ascii="PT Astra Serif" w:hAnsi="PT Astra Serif" w:cs="Arial"/>
          <w:sz w:val="28"/>
          <w:szCs w:val="28"/>
          <w:lang w:val="x-none" w:eastAsia="ar-SA"/>
        </w:rPr>
        <w:t>Боровского сельского поселения</w:t>
      </w:r>
      <w:r w:rsidRPr="006A410C">
        <w:rPr>
          <w:rFonts w:ascii="PT Astra Serif" w:hAnsi="PT Astra Serif" w:cs="Arial"/>
          <w:sz w:val="28"/>
          <w:szCs w:val="28"/>
        </w:rPr>
        <w:t xml:space="preserve">, Дума </w:t>
      </w:r>
      <w:r w:rsidRPr="006A410C">
        <w:rPr>
          <w:rFonts w:ascii="PT Astra Serif" w:hAnsi="PT Astra Serif" w:cs="Arial"/>
          <w:sz w:val="28"/>
          <w:szCs w:val="28"/>
          <w:lang w:val="x-none" w:eastAsia="ar-SA"/>
        </w:rPr>
        <w:t>Боровского сельского поселения</w:t>
      </w:r>
    </w:p>
    <w:p w:rsidR="00254030" w:rsidRPr="006A410C" w:rsidRDefault="00254030" w:rsidP="006A410C">
      <w:pPr>
        <w:autoSpaceDE w:val="0"/>
        <w:autoSpaceDN w:val="0"/>
        <w:adjustRightInd w:val="0"/>
        <w:spacing w:after="0" w:line="240" w:lineRule="auto"/>
        <w:ind w:firstLine="708"/>
        <w:jc w:val="both"/>
        <w:rPr>
          <w:rFonts w:ascii="PT Astra Serif" w:hAnsi="PT Astra Serif" w:cs="Arial"/>
          <w:sz w:val="28"/>
          <w:szCs w:val="28"/>
        </w:rPr>
      </w:pPr>
      <w:r w:rsidRPr="006A410C">
        <w:rPr>
          <w:rFonts w:ascii="PT Astra Serif" w:hAnsi="PT Astra Serif" w:cs="Arial"/>
          <w:sz w:val="28"/>
          <w:szCs w:val="28"/>
        </w:rPr>
        <w:t>РЕШИЛА:</w:t>
      </w:r>
    </w:p>
    <w:p w:rsidR="00254030" w:rsidRPr="006A410C" w:rsidRDefault="00254030" w:rsidP="006A410C">
      <w:pPr>
        <w:autoSpaceDE w:val="0"/>
        <w:autoSpaceDN w:val="0"/>
        <w:adjustRightInd w:val="0"/>
        <w:spacing w:after="0" w:line="240" w:lineRule="auto"/>
        <w:ind w:firstLine="708"/>
        <w:jc w:val="both"/>
        <w:rPr>
          <w:rFonts w:ascii="PT Astra Serif" w:hAnsi="PT Astra Serif" w:cs="Arial"/>
          <w:sz w:val="28"/>
          <w:szCs w:val="28"/>
        </w:rPr>
      </w:pPr>
      <w:r w:rsidRPr="006A410C">
        <w:rPr>
          <w:rFonts w:ascii="PT Astra Serif" w:hAnsi="PT Astra Serif" w:cs="Arial"/>
          <w:sz w:val="28"/>
          <w:szCs w:val="28"/>
        </w:rPr>
        <w:t>1. Информацию «</w:t>
      </w:r>
      <w:r w:rsidR="0064009A" w:rsidRPr="006A410C">
        <w:rPr>
          <w:rFonts w:ascii="PT Astra Serif" w:hAnsi="PT Astra Serif" w:cs="Arial"/>
          <w:sz w:val="28"/>
          <w:szCs w:val="28"/>
        </w:rPr>
        <w:t>О деятельности Думы Тюменского муниципального района в 2024 году</w:t>
      </w:r>
      <w:r w:rsidRPr="006A410C">
        <w:rPr>
          <w:rFonts w:ascii="PT Astra Serif" w:hAnsi="PT Astra Serif" w:cs="Arial"/>
          <w:sz w:val="28"/>
          <w:szCs w:val="28"/>
        </w:rPr>
        <w:t xml:space="preserve">», </w:t>
      </w:r>
      <w:r w:rsidR="004C7088" w:rsidRPr="006A410C">
        <w:rPr>
          <w:rFonts w:ascii="PT Astra Serif" w:hAnsi="PT Astra Serif" w:cs="Arial"/>
          <w:sz w:val="28"/>
          <w:szCs w:val="28"/>
        </w:rPr>
        <w:t>принять к сведению</w:t>
      </w:r>
      <w:r w:rsidRPr="006A410C">
        <w:rPr>
          <w:rFonts w:ascii="PT Astra Serif" w:hAnsi="PT Astra Serif" w:cs="Arial"/>
          <w:sz w:val="28"/>
          <w:szCs w:val="28"/>
        </w:rPr>
        <w:t>.</w:t>
      </w:r>
    </w:p>
    <w:p w:rsidR="00254030" w:rsidRPr="006A410C" w:rsidRDefault="00254030" w:rsidP="006A410C">
      <w:pPr>
        <w:autoSpaceDE w:val="0"/>
        <w:autoSpaceDN w:val="0"/>
        <w:adjustRightInd w:val="0"/>
        <w:spacing w:after="0" w:line="240" w:lineRule="auto"/>
        <w:ind w:firstLine="708"/>
        <w:jc w:val="both"/>
        <w:rPr>
          <w:rFonts w:ascii="PT Astra Serif" w:hAnsi="PT Astra Serif" w:cs="Arial"/>
          <w:sz w:val="28"/>
          <w:szCs w:val="28"/>
        </w:rPr>
      </w:pPr>
      <w:r w:rsidRPr="006A410C">
        <w:rPr>
          <w:rFonts w:ascii="PT Astra Serif" w:hAnsi="PT Astra Serif" w:cs="Arial"/>
          <w:sz w:val="28"/>
          <w:szCs w:val="28"/>
        </w:rPr>
        <w:t>2. Решение вступает в силу с момента подписания.</w:t>
      </w:r>
    </w:p>
    <w:p w:rsidR="00254030" w:rsidRPr="006A410C" w:rsidRDefault="00254030" w:rsidP="006A410C">
      <w:pPr>
        <w:autoSpaceDE w:val="0"/>
        <w:autoSpaceDN w:val="0"/>
        <w:adjustRightInd w:val="0"/>
        <w:spacing w:after="0" w:line="240" w:lineRule="auto"/>
        <w:ind w:firstLine="708"/>
        <w:jc w:val="both"/>
        <w:rPr>
          <w:rFonts w:ascii="PT Astra Serif" w:hAnsi="PT Astra Serif" w:cs="Arial"/>
          <w:sz w:val="28"/>
          <w:szCs w:val="28"/>
        </w:rPr>
      </w:pPr>
    </w:p>
    <w:p w:rsidR="00254030" w:rsidRPr="006A410C" w:rsidRDefault="00254030" w:rsidP="006A410C">
      <w:pPr>
        <w:autoSpaceDE w:val="0"/>
        <w:autoSpaceDN w:val="0"/>
        <w:adjustRightInd w:val="0"/>
        <w:spacing w:after="0" w:line="240" w:lineRule="auto"/>
        <w:ind w:firstLine="708"/>
        <w:jc w:val="both"/>
        <w:rPr>
          <w:rFonts w:ascii="PT Astra Serif" w:hAnsi="PT Astra Serif" w:cs="Arial"/>
          <w:sz w:val="28"/>
          <w:szCs w:val="28"/>
        </w:rPr>
      </w:pPr>
    </w:p>
    <w:p w:rsidR="00254030" w:rsidRPr="006A410C" w:rsidRDefault="00254030" w:rsidP="006A410C">
      <w:pPr>
        <w:autoSpaceDE w:val="0"/>
        <w:autoSpaceDN w:val="0"/>
        <w:adjustRightInd w:val="0"/>
        <w:spacing w:after="0" w:line="240" w:lineRule="auto"/>
        <w:jc w:val="both"/>
        <w:rPr>
          <w:rFonts w:ascii="PT Astra Serif" w:hAnsi="PT Astra Serif" w:cs="Arial"/>
          <w:sz w:val="28"/>
          <w:szCs w:val="28"/>
        </w:rPr>
      </w:pPr>
      <w:r w:rsidRPr="006A410C">
        <w:rPr>
          <w:rFonts w:ascii="PT Astra Serif" w:hAnsi="PT Astra Serif" w:cs="Arial"/>
          <w:sz w:val="28"/>
          <w:szCs w:val="28"/>
        </w:rPr>
        <w:t>Председатель Думы</w:t>
      </w:r>
      <w:r w:rsidR="00371066" w:rsidRPr="006A410C">
        <w:rPr>
          <w:rFonts w:ascii="PT Astra Serif" w:hAnsi="PT Astra Serif" w:cs="Arial"/>
          <w:sz w:val="28"/>
          <w:szCs w:val="28"/>
        </w:rPr>
        <w:t xml:space="preserve"> </w:t>
      </w:r>
      <w:r w:rsidR="0064009A" w:rsidRPr="006A410C">
        <w:rPr>
          <w:rFonts w:ascii="PT Astra Serif" w:hAnsi="PT Astra Serif" w:cs="Arial"/>
          <w:sz w:val="28"/>
          <w:szCs w:val="28"/>
        </w:rPr>
        <w:tab/>
      </w:r>
      <w:r w:rsidR="0064009A" w:rsidRPr="006A410C">
        <w:rPr>
          <w:rFonts w:ascii="PT Astra Serif" w:hAnsi="PT Astra Serif" w:cs="Arial"/>
          <w:sz w:val="28"/>
          <w:szCs w:val="28"/>
        </w:rPr>
        <w:tab/>
      </w:r>
      <w:r w:rsidR="0064009A" w:rsidRPr="006A410C">
        <w:rPr>
          <w:rFonts w:ascii="PT Astra Serif" w:hAnsi="PT Astra Serif" w:cs="Arial"/>
          <w:sz w:val="28"/>
          <w:szCs w:val="28"/>
        </w:rPr>
        <w:tab/>
      </w:r>
      <w:r w:rsidR="0064009A" w:rsidRPr="006A410C">
        <w:rPr>
          <w:rFonts w:ascii="PT Astra Serif" w:hAnsi="PT Astra Serif" w:cs="Arial"/>
          <w:sz w:val="28"/>
          <w:szCs w:val="28"/>
        </w:rPr>
        <w:tab/>
      </w:r>
      <w:r w:rsidR="0064009A" w:rsidRPr="006A410C">
        <w:rPr>
          <w:rFonts w:ascii="PT Astra Serif" w:hAnsi="PT Astra Serif" w:cs="Arial"/>
          <w:sz w:val="28"/>
          <w:szCs w:val="28"/>
        </w:rPr>
        <w:tab/>
      </w:r>
      <w:r w:rsidR="0064009A" w:rsidRPr="006A410C">
        <w:rPr>
          <w:rFonts w:ascii="PT Astra Serif" w:hAnsi="PT Astra Serif" w:cs="Arial"/>
          <w:sz w:val="28"/>
          <w:szCs w:val="28"/>
        </w:rPr>
        <w:tab/>
      </w:r>
      <w:r w:rsidR="0064009A" w:rsidRPr="006A410C">
        <w:rPr>
          <w:rFonts w:ascii="PT Astra Serif" w:hAnsi="PT Astra Serif" w:cs="Arial"/>
          <w:sz w:val="28"/>
          <w:szCs w:val="28"/>
        </w:rPr>
        <w:tab/>
      </w:r>
      <w:r w:rsidR="006A410C">
        <w:rPr>
          <w:rFonts w:ascii="PT Astra Serif" w:hAnsi="PT Astra Serif" w:cs="Arial"/>
          <w:sz w:val="28"/>
          <w:szCs w:val="28"/>
        </w:rPr>
        <w:t xml:space="preserve">    </w:t>
      </w:r>
      <w:r w:rsidRPr="006A410C">
        <w:rPr>
          <w:rFonts w:ascii="PT Astra Serif" w:hAnsi="PT Astra Serif" w:cs="Arial"/>
          <w:sz w:val="28"/>
          <w:szCs w:val="28"/>
        </w:rPr>
        <w:t>В.Н. Самохвалов</w:t>
      </w:r>
    </w:p>
    <w:p w:rsidR="00371066" w:rsidRPr="006A410C" w:rsidRDefault="00371066" w:rsidP="006A410C">
      <w:pPr>
        <w:autoSpaceDE w:val="0"/>
        <w:autoSpaceDN w:val="0"/>
        <w:adjustRightInd w:val="0"/>
        <w:spacing w:after="0" w:line="240" w:lineRule="auto"/>
        <w:jc w:val="both"/>
        <w:rPr>
          <w:rFonts w:ascii="PT Astra Serif" w:hAnsi="PT Astra Serif" w:cs="Arial"/>
          <w:sz w:val="28"/>
          <w:szCs w:val="28"/>
        </w:rPr>
      </w:pPr>
    </w:p>
    <w:p w:rsidR="00371066" w:rsidRPr="006A410C" w:rsidRDefault="00371066" w:rsidP="006A410C">
      <w:pPr>
        <w:spacing w:after="0" w:line="240" w:lineRule="auto"/>
        <w:ind w:left="5669" w:firstLine="1"/>
        <w:jc w:val="both"/>
        <w:rPr>
          <w:rFonts w:ascii="PT Astra Serif" w:hAnsi="PT Astra Serif"/>
          <w:bCs/>
          <w:sz w:val="28"/>
          <w:szCs w:val="28"/>
        </w:rPr>
      </w:pPr>
    </w:p>
    <w:p w:rsidR="00E8469C" w:rsidRDefault="00E8469C" w:rsidP="006A410C">
      <w:pPr>
        <w:suppressAutoHyphens/>
        <w:spacing w:after="0" w:line="240" w:lineRule="auto"/>
        <w:ind w:left="5670"/>
        <w:jc w:val="both"/>
        <w:rPr>
          <w:rFonts w:ascii="PT Astra Serif" w:hAnsi="PT Astra Serif"/>
          <w:bCs/>
          <w:sz w:val="28"/>
          <w:szCs w:val="28"/>
        </w:rPr>
      </w:pPr>
    </w:p>
    <w:p w:rsidR="00E8469C" w:rsidRDefault="00E8469C" w:rsidP="006A410C">
      <w:pPr>
        <w:suppressAutoHyphens/>
        <w:spacing w:after="0" w:line="240" w:lineRule="auto"/>
        <w:ind w:left="5670"/>
        <w:jc w:val="both"/>
        <w:rPr>
          <w:rFonts w:ascii="PT Astra Serif" w:hAnsi="PT Astra Serif"/>
          <w:bCs/>
          <w:sz w:val="28"/>
          <w:szCs w:val="28"/>
        </w:rPr>
      </w:pPr>
    </w:p>
    <w:p w:rsidR="00E8469C" w:rsidRDefault="00E8469C" w:rsidP="006A410C">
      <w:pPr>
        <w:suppressAutoHyphens/>
        <w:spacing w:after="0" w:line="240" w:lineRule="auto"/>
        <w:ind w:left="5670"/>
        <w:jc w:val="both"/>
        <w:rPr>
          <w:rFonts w:ascii="PT Astra Serif" w:hAnsi="PT Astra Serif"/>
          <w:bCs/>
          <w:sz w:val="28"/>
          <w:szCs w:val="28"/>
        </w:rPr>
      </w:pPr>
    </w:p>
    <w:p w:rsidR="00E8469C" w:rsidRDefault="00E8469C" w:rsidP="006A410C">
      <w:pPr>
        <w:suppressAutoHyphens/>
        <w:spacing w:after="0" w:line="240" w:lineRule="auto"/>
        <w:ind w:left="5670"/>
        <w:jc w:val="both"/>
        <w:rPr>
          <w:rFonts w:ascii="PT Astra Serif" w:hAnsi="PT Astra Serif"/>
          <w:bCs/>
          <w:sz w:val="28"/>
          <w:szCs w:val="28"/>
        </w:rPr>
      </w:pPr>
    </w:p>
    <w:p w:rsidR="00E8469C" w:rsidRDefault="00E8469C" w:rsidP="006A410C">
      <w:pPr>
        <w:suppressAutoHyphens/>
        <w:spacing w:after="0" w:line="240" w:lineRule="auto"/>
        <w:ind w:left="5670"/>
        <w:jc w:val="both"/>
        <w:rPr>
          <w:rFonts w:ascii="PT Astra Serif" w:hAnsi="PT Astra Serif"/>
          <w:bCs/>
          <w:sz w:val="28"/>
          <w:szCs w:val="28"/>
        </w:rPr>
      </w:pPr>
    </w:p>
    <w:p w:rsidR="00E8469C" w:rsidRDefault="00E8469C" w:rsidP="006A410C">
      <w:pPr>
        <w:suppressAutoHyphens/>
        <w:spacing w:after="0" w:line="240" w:lineRule="auto"/>
        <w:ind w:left="5670"/>
        <w:jc w:val="both"/>
        <w:rPr>
          <w:rFonts w:ascii="PT Astra Serif" w:hAnsi="PT Astra Serif"/>
          <w:bCs/>
          <w:sz w:val="28"/>
          <w:szCs w:val="28"/>
        </w:rPr>
      </w:pPr>
    </w:p>
    <w:p w:rsidR="00E8469C" w:rsidRDefault="00E8469C" w:rsidP="006A410C">
      <w:pPr>
        <w:suppressAutoHyphens/>
        <w:spacing w:after="0" w:line="240" w:lineRule="auto"/>
        <w:ind w:left="5670"/>
        <w:jc w:val="both"/>
        <w:rPr>
          <w:rFonts w:ascii="PT Astra Serif" w:hAnsi="PT Astra Serif"/>
          <w:bCs/>
          <w:sz w:val="28"/>
          <w:szCs w:val="28"/>
        </w:rPr>
      </w:pPr>
    </w:p>
    <w:p w:rsidR="00E8469C" w:rsidRDefault="00E8469C" w:rsidP="006A410C">
      <w:pPr>
        <w:suppressAutoHyphens/>
        <w:spacing w:after="0" w:line="240" w:lineRule="auto"/>
        <w:ind w:left="5670"/>
        <w:jc w:val="both"/>
        <w:rPr>
          <w:rFonts w:ascii="PT Astra Serif" w:hAnsi="PT Astra Serif"/>
          <w:bCs/>
          <w:sz w:val="28"/>
          <w:szCs w:val="28"/>
        </w:rPr>
      </w:pPr>
    </w:p>
    <w:p w:rsidR="00E8469C" w:rsidRDefault="00E8469C" w:rsidP="006A410C">
      <w:pPr>
        <w:suppressAutoHyphens/>
        <w:spacing w:after="0" w:line="240" w:lineRule="auto"/>
        <w:ind w:left="5670"/>
        <w:jc w:val="both"/>
        <w:rPr>
          <w:rFonts w:ascii="PT Astra Serif" w:hAnsi="PT Astra Serif"/>
          <w:bCs/>
          <w:sz w:val="28"/>
          <w:szCs w:val="28"/>
        </w:rPr>
      </w:pPr>
    </w:p>
    <w:p w:rsidR="00E8469C" w:rsidRDefault="00E8469C" w:rsidP="006A410C">
      <w:pPr>
        <w:suppressAutoHyphens/>
        <w:spacing w:after="0" w:line="240" w:lineRule="auto"/>
        <w:ind w:left="5670"/>
        <w:jc w:val="both"/>
        <w:rPr>
          <w:rFonts w:ascii="PT Astra Serif" w:hAnsi="PT Astra Serif"/>
          <w:bCs/>
          <w:sz w:val="28"/>
          <w:szCs w:val="28"/>
        </w:rPr>
      </w:pPr>
    </w:p>
    <w:p w:rsidR="00E8469C" w:rsidRDefault="00E8469C" w:rsidP="006A410C">
      <w:pPr>
        <w:suppressAutoHyphens/>
        <w:spacing w:after="0" w:line="240" w:lineRule="auto"/>
        <w:ind w:left="5670"/>
        <w:jc w:val="both"/>
        <w:rPr>
          <w:rFonts w:ascii="PT Astra Serif" w:hAnsi="PT Astra Serif"/>
          <w:bCs/>
          <w:sz w:val="28"/>
          <w:szCs w:val="28"/>
        </w:rPr>
      </w:pPr>
    </w:p>
    <w:p w:rsidR="00E8469C" w:rsidRDefault="00E8469C" w:rsidP="006A410C">
      <w:pPr>
        <w:suppressAutoHyphens/>
        <w:spacing w:after="0" w:line="240" w:lineRule="auto"/>
        <w:ind w:left="5670"/>
        <w:jc w:val="both"/>
        <w:rPr>
          <w:rFonts w:ascii="PT Astra Serif" w:hAnsi="PT Astra Serif"/>
          <w:bCs/>
          <w:sz w:val="28"/>
          <w:szCs w:val="28"/>
        </w:rPr>
      </w:pPr>
    </w:p>
    <w:p w:rsidR="00E8469C" w:rsidRDefault="00E8469C" w:rsidP="006A410C">
      <w:pPr>
        <w:suppressAutoHyphens/>
        <w:spacing w:after="0" w:line="240" w:lineRule="auto"/>
        <w:ind w:left="5670"/>
        <w:jc w:val="both"/>
        <w:rPr>
          <w:rFonts w:ascii="PT Astra Serif" w:hAnsi="PT Astra Serif"/>
          <w:bCs/>
          <w:sz w:val="28"/>
          <w:szCs w:val="28"/>
        </w:rPr>
      </w:pPr>
    </w:p>
    <w:p w:rsidR="00E8469C" w:rsidRDefault="00E8469C" w:rsidP="006A410C">
      <w:pPr>
        <w:suppressAutoHyphens/>
        <w:spacing w:after="0" w:line="240" w:lineRule="auto"/>
        <w:ind w:left="5670"/>
        <w:jc w:val="both"/>
        <w:rPr>
          <w:rFonts w:ascii="PT Astra Serif" w:hAnsi="PT Astra Serif"/>
          <w:bCs/>
          <w:sz w:val="28"/>
          <w:szCs w:val="28"/>
        </w:rPr>
      </w:pPr>
      <w:bookmarkStart w:id="0" w:name="_GoBack"/>
      <w:bookmarkEnd w:id="0"/>
    </w:p>
    <w:p w:rsidR="00E8469C" w:rsidRDefault="00E8469C" w:rsidP="006A410C">
      <w:pPr>
        <w:suppressAutoHyphens/>
        <w:spacing w:after="0" w:line="240" w:lineRule="auto"/>
        <w:ind w:left="5670"/>
        <w:jc w:val="both"/>
        <w:rPr>
          <w:rFonts w:ascii="PT Astra Serif" w:hAnsi="PT Astra Serif"/>
          <w:bCs/>
          <w:sz w:val="28"/>
          <w:szCs w:val="28"/>
        </w:rPr>
      </w:pPr>
    </w:p>
    <w:p w:rsidR="00E8469C" w:rsidRDefault="00E8469C" w:rsidP="006A410C">
      <w:pPr>
        <w:suppressAutoHyphens/>
        <w:spacing w:after="0" w:line="240" w:lineRule="auto"/>
        <w:ind w:left="5670"/>
        <w:jc w:val="both"/>
        <w:rPr>
          <w:rFonts w:ascii="PT Astra Serif" w:hAnsi="PT Astra Serif"/>
          <w:bCs/>
          <w:sz w:val="28"/>
          <w:szCs w:val="28"/>
        </w:rPr>
      </w:pPr>
    </w:p>
    <w:p w:rsidR="00E8469C" w:rsidRDefault="00E8469C" w:rsidP="006A410C">
      <w:pPr>
        <w:suppressAutoHyphens/>
        <w:spacing w:after="0" w:line="240" w:lineRule="auto"/>
        <w:ind w:left="5670"/>
        <w:jc w:val="both"/>
        <w:rPr>
          <w:rFonts w:ascii="PT Astra Serif" w:hAnsi="PT Astra Serif"/>
          <w:bCs/>
          <w:sz w:val="28"/>
          <w:szCs w:val="28"/>
        </w:rPr>
      </w:pPr>
    </w:p>
    <w:p w:rsidR="00371066" w:rsidRPr="006A410C" w:rsidRDefault="00371066" w:rsidP="006A410C">
      <w:pPr>
        <w:suppressAutoHyphens/>
        <w:spacing w:after="0" w:line="240" w:lineRule="auto"/>
        <w:ind w:left="5670"/>
        <w:jc w:val="both"/>
        <w:rPr>
          <w:rFonts w:ascii="PT Astra Serif" w:hAnsi="PT Astra Serif"/>
          <w:bCs/>
          <w:sz w:val="28"/>
          <w:szCs w:val="28"/>
        </w:rPr>
      </w:pPr>
      <w:r w:rsidRPr="006A410C">
        <w:rPr>
          <w:rFonts w:ascii="PT Astra Serif" w:hAnsi="PT Astra Serif"/>
          <w:bCs/>
          <w:sz w:val="28"/>
          <w:szCs w:val="28"/>
        </w:rPr>
        <w:lastRenderedPageBreak/>
        <w:t xml:space="preserve">Приложение </w:t>
      </w:r>
    </w:p>
    <w:p w:rsidR="00371066" w:rsidRPr="006A410C" w:rsidRDefault="00371066" w:rsidP="006A410C">
      <w:pPr>
        <w:suppressAutoHyphens/>
        <w:spacing w:after="0" w:line="240" w:lineRule="auto"/>
        <w:ind w:left="5670"/>
        <w:jc w:val="both"/>
        <w:rPr>
          <w:rFonts w:ascii="PT Astra Serif" w:hAnsi="PT Astra Serif"/>
          <w:bCs/>
          <w:sz w:val="28"/>
          <w:szCs w:val="28"/>
        </w:rPr>
      </w:pPr>
      <w:r w:rsidRPr="006A410C">
        <w:rPr>
          <w:rFonts w:ascii="PT Astra Serif" w:hAnsi="PT Astra Serif"/>
          <w:bCs/>
          <w:sz w:val="28"/>
          <w:szCs w:val="28"/>
        </w:rPr>
        <w:t>к решению Думы Боровского сельского поселения</w:t>
      </w:r>
    </w:p>
    <w:p w:rsidR="00371066" w:rsidRPr="006A410C" w:rsidRDefault="00371066" w:rsidP="006A410C">
      <w:pPr>
        <w:suppressAutoHyphens/>
        <w:spacing w:after="0" w:line="240" w:lineRule="auto"/>
        <w:ind w:left="5670"/>
        <w:rPr>
          <w:rFonts w:ascii="PT Astra Serif" w:hAnsi="PT Astra Serif"/>
          <w:bCs/>
          <w:sz w:val="28"/>
          <w:szCs w:val="28"/>
        </w:rPr>
      </w:pPr>
      <w:r w:rsidRPr="006A410C">
        <w:rPr>
          <w:rFonts w:ascii="PT Astra Serif" w:hAnsi="PT Astra Serif"/>
          <w:bCs/>
          <w:sz w:val="28"/>
          <w:szCs w:val="28"/>
        </w:rPr>
        <w:t>от 22.01.2025 №</w:t>
      </w:r>
      <w:r w:rsidR="00E8469C">
        <w:rPr>
          <w:rFonts w:ascii="PT Astra Serif" w:hAnsi="PT Astra Serif"/>
          <w:bCs/>
          <w:sz w:val="28"/>
          <w:szCs w:val="28"/>
        </w:rPr>
        <w:t xml:space="preserve"> 502</w:t>
      </w:r>
    </w:p>
    <w:p w:rsidR="006A410C" w:rsidRDefault="006A410C" w:rsidP="006A410C">
      <w:pPr>
        <w:spacing w:after="0"/>
        <w:ind w:firstLine="709"/>
        <w:jc w:val="both"/>
        <w:rPr>
          <w:rFonts w:ascii="PT Astra Serif" w:hAnsi="PT Astra Serif" w:cs="Arial"/>
          <w:sz w:val="28"/>
          <w:szCs w:val="28"/>
        </w:rPr>
      </w:pP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cs="Arial"/>
          <w:sz w:val="28"/>
          <w:szCs w:val="28"/>
        </w:rPr>
        <w:t>О деятельности Думы Тюменского муниципального района в 2024 году</w:t>
      </w:r>
    </w:p>
    <w:p w:rsidR="006A410C" w:rsidRDefault="006A410C" w:rsidP="006A410C">
      <w:pPr>
        <w:spacing w:after="0"/>
        <w:ind w:firstLine="709"/>
        <w:jc w:val="both"/>
        <w:rPr>
          <w:rFonts w:ascii="PT Astra Serif" w:hAnsi="PT Astra Serif"/>
          <w:bCs/>
          <w:sz w:val="28"/>
          <w:szCs w:val="28"/>
        </w:rPr>
      </w:pP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Дума Тюменского муниципального района, является представительным органом местного самоуправления, обладающая правотворческими, контрольными и организационными полномочиями по решению вопросов местного значения.</w:t>
      </w:r>
      <w:r>
        <w:rPr>
          <w:rFonts w:ascii="PT Astra Serif" w:hAnsi="PT Astra Serif"/>
          <w:bCs/>
          <w:sz w:val="28"/>
          <w:szCs w:val="28"/>
        </w:rPr>
        <w:t xml:space="preserve">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Основной формой работы Думы района являются ее заседания, которые проводятся, как правило, не реже одного раза в месяц.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В истекшем 2024 году состоялось 14 заседаний Думы Тюменского муниципального района, в том числе 2 внеплановые.</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В ходе заседаний рассмотрено 120 вопросов, принято 44 нормативных правовых акта и 76 актов ненормативного характера.</w:t>
      </w:r>
      <w:r>
        <w:rPr>
          <w:rFonts w:ascii="PT Astra Serif" w:hAnsi="PT Astra Serif"/>
          <w:bCs/>
          <w:sz w:val="28"/>
          <w:szCs w:val="28"/>
        </w:rPr>
        <w:t xml:space="preserve">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На 39-ти заседаниях постоянно действующих комиссий Думы рассмотрены материалы по 130 вопросам, в том числе по 107 вопросам направлены рекомендации Депутатам Думы для принятия окончательного Решения.</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В истекшем году 124 человека награждены наградами Думы района за выдающиеся заслуги перед Тюменским муниципальным районом.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Наградами отмечены наши земляки и за высокие достижения в спорте и культуре, за вклад в воспитании подрастающего поколения, за активную волонтерскую работу и участие в общественно-экономической жизни района.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В рамках реализации правотворческих полномочий Думой района рассматривались вопросы и принимались решения в различных сферах деятельности органов местного самоуправления. Среди </w:t>
      </w:r>
      <w:proofErr w:type="gramStart"/>
      <w:r w:rsidRPr="006A410C">
        <w:rPr>
          <w:rFonts w:ascii="PT Astra Serif" w:hAnsi="PT Astra Serif"/>
          <w:bCs/>
          <w:sz w:val="28"/>
          <w:szCs w:val="28"/>
        </w:rPr>
        <w:t>них</w:t>
      </w:r>
      <w:proofErr w:type="gramEnd"/>
      <w:r w:rsidRPr="006A410C">
        <w:rPr>
          <w:rFonts w:ascii="PT Astra Serif" w:hAnsi="PT Astra Serif"/>
          <w:bCs/>
          <w:sz w:val="28"/>
          <w:szCs w:val="28"/>
        </w:rPr>
        <w:t xml:space="preserve"> такие как бюджетные правоотношения (утверждение и контроль за исполнением бюджета района), организация деятельности органов местного самоуправления, непосредственное осуществление местного самоуправления населением, управление муниципальным имуществом, муниципальный контроль, контроль за деятельностью органов местного самоуправления района, стратегическое планирование развития района, градостроительство, социальная поддержка населения.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Принятые решения направлены как, на приведение ранее принятых муниципальных правовых актов в соответствие с изменениями в действующем законодательстве Российской Федерации, и Тюменской области, так и на регулирование правоотношений, возникающих в ходе хозяйственно-финансовой деятельности органов исполнительной власти района и их контрагентов, в интересах района и его жителей. </w:t>
      </w:r>
    </w:p>
    <w:p w:rsidR="006A410C" w:rsidRPr="006A410C" w:rsidRDefault="006A410C" w:rsidP="006A410C">
      <w:pPr>
        <w:spacing w:after="0"/>
        <w:ind w:firstLine="709"/>
        <w:jc w:val="both"/>
        <w:rPr>
          <w:rFonts w:ascii="PT Astra Serif" w:hAnsi="PT Astra Serif"/>
          <w:bCs/>
          <w:sz w:val="28"/>
          <w:szCs w:val="28"/>
        </w:rPr>
      </w:pPr>
      <w:proofErr w:type="gramStart"/>
      <w:r w:rsidRPr="006A410C">
        <w:rPr>
          <w:rFonts w:ascii="PT Astra Serif" w:hAnsi="PT Astra Serif"/>
          <w:bCs/>
          <w:sz w:val="28"/>
          <w:szCs w:val="28"/>
        </w:rPr>
        <w:lastRenderedPageBreak/>
        <w:t xml:space="preserve">Так в течение года, в связи с возникшей необходимостью направления ресурсов поселениям района, для исполнения муниципалитетами своих полномочий, по инициативе Главы района, рассмотрены материалы и принято 5 (пять) дополнительных, внеплановых решений позволяющее использовать муниципальное имущество и средства бюджета района в размере более чем 118 млн. рублей для решения таких вопросов, как </w:t>
      </w:r>
      <w:proofErr w:type="gramEnd"/>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содержание автомобильных дорог общего пользования в границах населенных пунктов,</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 на проведение мероприятий по ремонту дорог и тротуаров,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для строительства дополнительных площадок ТКО КГО,</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на капитальный ремонт гидротехнических сооружений,</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на исполнение полномочий по обеспечению первичных мер пожарной безопасности (поставка и монтаж здания пожарного поста, строительство пожарных водоемов, приобретение необходимого пожарного оборудования)</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на организацию и осуществление мероприятий по обеспечению антитеррористической защищенности,</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на предоставление дополнительных мер социальной поддержки для граждан (на устройство индивидуальных систем водоотведения), и иным вопросам</w:t>
      </w:r>
      <w:proofErr w:type="gramStart"/>
      <w:r w:rsidRPr="006A410C">
        <w:rPr>
          <w:rFonts w:ascii="PT Astra Serif" w:hAnsi="PT Astra Serif"/>
          <w:bCs/>
          <w:sz w:val="28"/>
          <w:szCs w:val="28"/>
        </w:rPr>
        <w:t>.</w:t>
      </w:r>
      <w:proofErr w:type="gramEnd"/>
      <w:r w:rsidRPr="006A410C">
        <w:rPr>
          <w:rFonts w:ascii="PT Astra Serif" w:hAnsi="PT Astra Serif"/>
          <w:bCs/>
          <w:sz w:val="28"/>
          <w:szCs w:val="28"/>
        </w:rPr>
        <w:t xml:space="preserve"> (</w:t>
      </w:r>
      <w:proofErr w:type="gramStart"/>
      <w:r w:rsidRPr="006A410C">
        <w:rPr>
          <w:rFonts w:ascii="PT Astra Serif" w:hAnsi="PT Astra Serif"/>
          <w:bCs/>
          <w:sz w:val="28"/>
          <w:szCs w:val="28"/>
        </w:rPr>
        <w:t>т</w:t>
      </w:r>
      <w:proofErr w:type="gramEnd"/>
      <w:r w:rsidRPr="006A410C">
        <w:rPr>
          <w:rFonts w:ascii="PT Astra Serif" w:hAnsi="PT Astra Serif"/>
          <w:bCs/>
          <w:sz w:val="28"/>
          <w:szCs w:val="28"/>
        </w:rPr>
        <w:t>екущий ремонт объектов социальной сферы, автономных учреждений, обеспечение деятельности ДНД)</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Почти ежегодно Думой района рассматриваются вопросы в сфере социальной поддержки населения.</w:t>
      </w:r>
      <w:r>
        <w:rPr>
          <w:rFonts w:ascii="PT Astra Serif" w:hAnsi="PT Astra Serif"/>
          <w:bCs/>
          <w:sz w:val="28"/>
          <w:szCs w:val="28"/>
        </w:rPr>
        <w:t xml:space="preserve">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Несмотря на то, что эти вопросы на </w:t>
      </w:r>
      <w:proofErr w:type="gramStart"/>
      <w:r w:rsidRPr="006A410C">
        <w:rPr>
          <w:rFonts w:ascii="PT Astra Serif" w:hAnsi="PT Astra Serif"/>
          <w:bCs/>
          <w:sz w:val="28"/>
          <w:szCs w:val="28"/>
        </w:rPr>
        <w:t>прямую</w:t>
      </w:r>
      <w:proofErr w:type="gramEnd"/>
      <w:r w:rsidRPr="006A410C">
        <w:rPr>
          <w:rFonts w:ascii="PT Astra Serif" w:hAnsi="PT Astra Serif"/>
          <w:bCs/>
          <w:sz w:val="28"/>
          <w:szCs w:val="28"/>
        </w:rPr>
        <w:t xml:space="preserve"> не относится к вопросам местного значения, при крайней необходимости, по инициативе Администрации ТМР, такие решения принимаются.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Не стал исключением и 2024 год. В целях укомплектования, образовательных учреждений, в первую очередь, отремонтированных и</w:t>
      </w:r>
      <w:r>
        <w:rPr>
          <w:rFonts w:ascii="PT Astra Serif" w:hAnsi="PT Astra Serif"/>
          <w:bCs/>
          <w:sz w:val="28"/>
          <w:szCs w:val="28"/>
        </w:rPr>
        <w:t xml:space="preserve"> </w:t>
      </w:r>
      <w:r w:rsidRPr="006A410C">
        <w:rPr>
          <w:rFonts w:ascii="PT Astra Serif" w:hAnsi="PT Astra Serif"/>
          <w:bCs/>
          <w:sz w:val="28"/>
          <w:szCs w:val="28"/>
        </w:rPr>
        <w:t xml:space="preserve">строящихся на территории района школ, рассматривается вопрос о дополнительных социальных гарантиях для вновь принимаемых на работу педагогов. На 2025 год на эти цели в бюджете района запланировано более 32 миллионов рублей.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Мы надеемся, что это позволит укомплектовать новые школы педагогическими работниками, что в свою очередь обеспечит качественное школьное образование.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Деятельность депутатов не ограничивается исполнением только своих прямых обязанностей.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В 2024 году Депутаты района не остались в стороне от нужд наших соотечественников, находящихся в зоне СВО.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Депутаты района, как и в 2023 году, в течение года осуществляли сбор средств, приобретение необходимого имущества, формирование посылок, как ребятам в зону СВО, так и пострадавшим жителям Курской, Белгородской </w:t>
      </w:r>
      <w:r w:rsidRPr="006A410C">
        <w:rPr>
          <w:rFonts w:ascii="PT Astra Serif" w:hAnsi="PT Astra Serif"/>
          <w:bCs/>
          <w:sz w:val="28"/>
          <w:szCs w:val="28"/>
        </w:rPr>
        <w:lastRenderedPageBreak/>
        <w:t>областей, Донецкой и Луганской республик. Оказывали различную помощь семьям наших защитников.</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В 2024 году для оперативного взаимодействия с избирателями их информирования и получения обратной связи депутаты продолжали работу в социальных сетях и средствах массовой информации. </w:t>
      </w:r>
    </w:p>
    <w:p w:rsidR="006A410C" w:rsidRPr="006A410C" w:rsidRDefault="006A410C" w:rsidP="006A410C">
      <w:pPr>
        <w:spacing w:after="0"/>
        <w:ind w:firstLine="709"/>
        <w:jc w:val="both"/>
        <w:rPr>
          <w:rFonts w:ascii="PT Astra Serif" w:hAnsi="PT Astra Serif"/>
          <w:bCs/>
          <w:sz w:val="28"/>
          <w:szCs w:val="28"/>
        </w:rPr>
      </w:pPr>
      <w:proofErr w:type="gramStart"/>
      <w:r w:rsidRPr="006A410C">
        <w:rPr>
          <w:rFonts w:ascii="PT Astra Serif" w:hAnsi="PT Astra Serif"/>
          <w:bCs/>
          <w:sz w:val="28"/>
          <w:szCs w:val="28"/>
        </w:rPr>
        <w:t xml:space="preserve">Так мы еженедельно размещаем информацию о своей работе, общественных и волонтерской делах, участии в различных мероприятиях на территории Тюменского района. </w:t>
      </w:r>
      <w:proofErr w:type="gramEnd"/>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Депутаты, как и </w:t>
      </w:r>
      <w:proofErr w:type="gramStart"/>
      <w:r w:rsidRPr="006A410C">
        <w:rPr>
          <w:rFonts w:ascii="PT Astra Serif" w:hAnsi="PT Astra Serif"/>
          <w:bCs/>
          <w:sz w:val="28"/>
          <w:szCs w:val="28"/>
        </w:rPr>
        <w:t>прежде</w:t>
      </w:r>
      <w:proofErr w:type="gramEnd"/>
      <w:r w:rsidRPr="006A410C">
        <w:rPr>
          <w:rFonts w:ascii="PT Astra Serif" w:hAnsi="PT Astra Serif"/>
          <w:bCs/>
          <w:sz w:val="28"/>
          <w:szCs w:val="28"/>
        </w:rPr>
        <w:t xml:space="preserve"> вели приемы граждан, принимали обращения, давали консультации и разъяснения по интересовавшим избирателей вопросам.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Так за 2024 год нами в общей сложности проведен 171 прием. По их результатам принято 166 обращений. В целях оперативного решения вопросов избирателей, приемы граждан депутаты </w:t>
      </w:r>
      <w:proofErr w:type="gramStart"/>
      <w:r w:rsidRPr="006A410C">
        <w:rPr>
          <w:rFonts w:ascii="PT Astra Serif" w:hAnsi="PT Astra Serif"/>
          <w:bCs/>
          <w:sz w:val="28"/>
          <w:szCs w:val="28"/>
        </w:rPr>
        <w:t>проводят</w:t>
      </w:r>
      <w:proofErr w:type="gramEnd"/>
      <w:r w:rsidRPr="006A410C">
        <w:rPr>
          <w:rFonts w:ascii="PT Astra Serif" w:hAnsi="PT Astra Serif"/>
          <w:bCs/>
          <w:sz w:val="28"/>
          <w:szCs w:val="28"/>
        </w:rPr>
        <w:t xml:space="preserve"> как правило совместно со специалистами АТМР. Подобную практику совместных приемов жителей района реализуют Глава и Председатель Думы района.</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На все вопросы даны своевременные и соответствующие ответы.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В завершении хочу сказать, что в 2024 году деятельность органов местного самоуправления района, в том числе и Думы </w:t>
      </w:r>
      <w:proofErr w:type="gramStart"/>
      <w:r w:rsidRPr="006A410C">
        <w:rPr>
          <w:rFonts w:ascii="PT Astra Serif" w:hAnsi="PT Astra Serif"/>
          <w:bCs/>
          <w:sz w:val="28"/>
          <w:szCs w:val="28"/>
        </w:rPr>
        <w:t>района</w:t>
      </w:r>
      <w:proofErr w:type="gramEnd"/>
      <w:r w:rsidRPr="006A410C">
        <w:rPr>
          <w:rFonts w:ascii="PT Astra Serif" w:hAnsi="PT Astra Serif"/>
          <w:bCs/>
          <w:sz w:val="28"/>
          <w:szCs w:val="28"/>
        </w:rPr>
        <w:t xml:space="preserve"> была направлена на достижение главной цели, указанной в Стратегии социально экономического развития района – «Устойчивый рост уровня и качества жизни населения района».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Каждый депутат Думы района в своей деятельности прилагал максимальные усилия для достижения этой основной цели.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Огромное спасибо, за совместную работу, всем коллегам депутатам, Главе района, сотрудникам Администрации, Счетной палаты, общественных организаций и конечно всем не равнодушным жителям нашего района.</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Благодарю за внимание! </w:t>
      </w:r>
    </w:p>
    <w:p w:rsidR="006A410C" w:rsidRPr="006A410C"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 xml:space="preserve">Желаю здоровья вам и вашим близким, мира, семейного благополучия, тепла и комфорта. </w:t>
      </w:r>
    </w:p>
    <w:p w:rsidR="00371066" w:rsidRDefault="006A410C" w:rsidP="006A410C">
      <w:pPr>
        <w:spacing w:after="0"/>
        <w:ind w:firstLine="709"/>
        <w:jc w:val="both"/>
        <w:rPr>
          <w:rFonts w:ascii="PT Astra Serif" w:hAnsi="PT Astra Serif"/>
          <w:bCs/>
          <w:sz w:val="28"/>
          <w:szCs w:val="28"/>
        </w:rPr>
      </w:pPr>
      <w:r w:rsidRPr="006A410C">
        <w:rPr>
          <w:rFonts w:ascii="PT Astra Serif" w:hAnsi="PT Astra Serif"/>
          <w:bCs/>
          <w:sz w:val="28"/>
          <w:szCs w:val="28"/>
        </w:rPr>
        <w:t>Пусть все наши с вами планы и надежды сбываются.</w:t>
      </w:r>
    </w:p>
    <w:p w:rsidR="006A410C" w:rsidRDefault="006A410C" w:rsidP="006A410C">
      <w:pPr>
        <w:spacing w:after="0"/>
        <w:jc w:val="both"/>
        <w:rPr>
          <w:rFonts w:ascii="PT Astra Serif" w:hAnsi="PT Astra Serif"/>
          <w:bCs/>
          <w:sz w:val="28"/>
          <w:szCs w:val="28"/>
        </w:rPr>
      </w:pPr>
    </w:p>
    <w:p w:rsidR="006A410C" w:rsidRDefault="006A410C" w:rsidP="006A410C">
      <w:pPr>
        <w:spacing w:after="0"/>
        <w:jc w:val="both"/>
        <w:rPr>
          <w:rFonts w:ascii="PT Astra Serif" w:hAnsi="PT Astra Serif"/>
          <w:bCs/>
          <w:sz w:val="28"/>
          <w:szCs w:val="28"/>
        </w:rPr>
      </w:pPr>
      <w:r w:rsidRPr="006A410C">
        <w:rPr>
          <w:rFonts w:ascii="PT Astra Serif" w:hAnsi="PT Astra Serif"/>
          <w:bCs/>
          <w:sz w:val="28"/>
          <w:szCs w:val="28"/>
        </w:rPr>
        <w:t>Депутат</w:t>
      </w:r>
      <w:r>
        <w:rPr>
          <w:rFonts w:ascii="PT Astra Serif" w:hAnsi="PT Astra Serif"/>
          <w:bCs/>
          <w:sz w:val="28"/>
          <w:szCs w:val="28"/>
        </w:rPr>
        <w:t xml:space="preserve"> </w:t>
      </w:r>
      <w:r w:rsidRPr="006A410C">
        <w:rPr>
          <w:rFonts w:ascii="PT Astra Serif" w:hAnsi="PT Astra Serif"/>
          <w:bCs/>
          <w:sz w:val="28"/>
          <w:szCs w:val="28"/>
        </w:rPr>
        <w:t xml:space="preserve">Думы Тюменского муниципального района </w:t>
      </w:r>
    </w:p>
    <w:p w:rsidR="006A410C" w:rsidRPr="006A410C" w:rsidRDefault="006A410C" w:rsidP="006A410C">
      <w:pPr>
        <w:spacing w:after="0"/>
        <w:jc w:val="both"/>
        <w:rPr>
          <w:rFonts w:ascii="PT Astra Serif" w:hAnsi="PT Astra Serif"/>
          <w:bCs/>
          <w:sz w:val="28"/>
          <w:szCs w:val="28"/>
        </w:rPr>
      </w:pPr>
      <w:r w:rsidRPr="006A410C">
        <w:rPr>
          <w:rFonts w:ascii="PT Astra Serif" w:hAnsi="PT Astra Serif"/>
          <w:bCs/>
          <w:sz w:val="28"/>
          <w:szCs w:val="28"/>
        </w:rPr>
        <w:t>Кондратенко И.А.</w:t>
      </w:r>
    </w:p>
    <w:sectPr w:rsidR="006A410C" w:rsidRPr="006A410C" w:rsidSect="004C708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08"/>
    <w:rsid w:val="00254030"/>
    <w:rsid w:val="002F1506"/>
    <w:rsid w:val="00371066"/>
    <w:rsid w:val="003D556C"/>
    <w:rsid w:val="004C7088"/>
    <w:rsid w:val="0064009A"/>
    <w:rsid w:val="006671EF"/>
    <w:rsid w:val="006A410C"/>
    <w:rsid w:val="00920E0E"/>
    <w:rsid w:val="00A31CE5"/>
    <w:rsid w:val="00A95808"/>
    <w:rsid w:val="00C847FA"/>
    <w:rsid w:val="00E84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030"/>
    <w:pPr>
      <w:pBdr>
        <w:top w:val="none" w:sz="0" w:space="0" w:color="000000"/>
        <w:left w:val="none" w:sz="0" w:space="0" w:color="000000"/>
        <w:bottom w:val="none" w:sz="0" w:space="0" w:color="000000"/>
        <w:right w:val="none" w:sz="0" w:space="0" w:color="000000"/>
      </w:pBdr>
      <w:spacing w:after="160" w:line="256" w:lineRule="auto"/>
    </w:pPr>
    <w:rPr>
      <w:rFonts w:ascii="Calibri" w:eastAsia="Calibri" w:hAnsi="Calibri" w:cs="Times New Roman"/>
    </w:rPr>
  </w:style>
  <w:style w:type="paragraph" w:styleId="1">
    <w:name w:val="heading 1"/>
    <w:basedOn w:val="a"/>
    <w:next w:val="a"/>
    <w:link w:val="10"/>
    <w:qFormat/>
    <w:rsid w:val="00254030"/>
    <w:pPr>
      <w:keepNext/>
      <w:widowControl w:val="0"/>
      <w:pBdr>
        <w:top w:val="none" w:sz="0" w:space="0" w:color="auto"/>
        <w:left w:val="none" w:sz="0" w:space="0" w:color="auto"/>
        <w:bottom w:val="none" w:sz="0" w:space="0" w:color="auto"/>
        <w:right w:val="none" w:sz="0" w:space="0" w:color="auto"/>
      </w:pBdr>
      <w:suppressAutoHyphens/>
      <w:autoSpaceDE w:val="0"/>
      <w:spacing w:after="0" w:line="240" w:lineRule="auto"/>
      <w:ind w:left="1068" w:hanging="360"/>
      <w:jc w:val="center"/>
      <w:outlineLvl w:val="0"/>
    </w:pPr>
    <w:rPr>
      <w:rFonts w:ascii="Times New Roman" w:eastAsia="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030"/>
    <w:rPr>
      <w:rFonts w:ascii="Times New Roman" w:eastAsia="Times New Roman" w:hAnsi="Times New Roman" w:cs="Times New Roman"/>
      <w:sz w:val="28"/>
      <w:szCs w:val="20"/>
      <w:lang w:val="x-none" w:eastAsia="ar-SA"/>
    </w:rPr>
  </w:style>
  <w:style w:type="paragraph" w:styleId="a3">
    <w:name w:val="Balloon Text"/>
    <w:basedOn w:val="a"/>
    <w:link w:val="a4"/>
    <w:uiPriority w:val="99"/>
    <w:semiHidden/>
    <w:unhideWhenUsed/>
    <w:rsid w:val="00254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4030"/>
    <w:rPr>
      <w:rFonts w:ascii="Tahoma" w:eastAsia="Calibri" w:hAnsi="Tahoma" w:cs="Tahoma"/>
      <w:sz w:val="16"/>
      <w:szCs w:val="16"/>
    </w:rPr>
  </w:style>
  <w:style w:type="paragraph" w:styleId="a5">
    <w:name w:val="List Paragraph"/>
    <w:basedOn w:val="a"/>
    <w:qFormat/>
    <w:rsid w:val="00371066"/>
    <w:pPr>
      <w:pBdr>
        <w:top w:val="none" w:sz="0" w:space="0" w:color="auto"/>
        <w:left w:val="none" w:sz="0" w:space="0" w:color="auto"/>
        <w:bottom w:val="none" w:sz="0" w:space="0" w:color="auto"/>
        <w:right w:val="none" w:sz="0" w:space="0" w:color="auto"/>
      </w:pBdr>
      <w:suppressAutoHyphens/>
      <w:spacing w:after="0" w:line="240" w:lineRule="auto"/>
      <w:ind w:left="720"/>
      <w:contextualSpacing/>
    </w:pPr>
    <w:rPr>
      <w:rFonts w:ascii="Times New Roman" w:eastAsiaTheme="minorHAnsi" w:hAnsi="Times New Roman"/>
      <w:sz w:val="28"/>
      <w:szCs w:val="28"/>
    </w:rPr>
  </w:style>
  <w:style w:type="paragraph" w:styleId="a6">
    <w:name w:val="No Spacing"/>
    <w:uiPriority w:val="1"/>
    <w:qFormat/>
    <w:rsid w:val="00371066"/>
    <w:pPr>
      <w:suppressAutoHyphens/>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030"/>
    <w:pPr>
      <w:pBdr>
        <w:top w:val="none" w:sz="0" w:space="0" w:color="000000"/>
        <w:left w:val="none" w:sz="0" w:space="0" w:color="000000"/>
        <w:bottom w:val="none" w:sz="0" w:space="0" w:color="000000"/>
        <w:right w:val="none" w:sz="0" w:space="0" w:color="000000"/>
      </w:pBdr>
      <w:spacing w:after="160" w:line="256" w:lineRule="auto"/>
    </w:pPr>
    <w:rPr>
      <w:rFonts w:ascii="Calibri" w:eastAsia="Calibri" w:hAnsi="Calibri" w:cs="Times New Roman"/>
    </w:rPr>
  </w:style>
  <w:style w:type="paragraph" w:styleId="1">
    <w:name w:val="heading 1"/>
    <w:basedOn w:val="a"/>
    <w:next w:val="a"/>
    <w:link w:val="10"/>
    <w:qFormat/>
    <w:rsid w:val="00254030"/>
    <w:pPr>
      <w:keepNext/>
      <w:widowControl w:val="0"/>
      <w:pBdr>
        <w:top w:val="none" w:sz="0" w:space="0" w:color="auto"/>
        <w:left w:val="none" w:sz="0" w:space="0" w:color="auto"/>
        <w:bottom w:val="none" w:sz="0" w:space="0" w:color="auto"/>
        <w:right w:val="none" w:sz="0" w:space="0" w:color="auto"/>
      </w:pBdr>
      <w:suppressAutoHyphens/>
      <w:autoSpaceDE w:val="0"/>
      <w:spacing w:after="0" w:line="240" w:lineRule="auto"/>
      <w:ind w:left="1068" w:hanging="360"/>
      <w:jc w:val="center"/>
      <w:outlineLvl w:val="0"/>
    </w:pPr>
    <w:rPr>
      <w:rFonts w:ascii="Times New Roman" w:eastAsia="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030"/>
    <w:rPr>
      <w:rFonts w:ascii="Times New Roman" w:eastAsia="Times New Roman" w:hAnsi="Times New Roman" w:cs="Times New Roman"/>
      <w:sz w:val="28"/>
      <w:szCs w:val="20"/>
      <w:lang w:val="x-none" w:eastAsia="ar-SA"/>
    </w:rPr>
  </w:style>
  <w:style w:type="paragraph" w:styleId="a3">
    <w:name w:val="Balloon Text"/>
    <w:basedOn w:val="a"/>
    <w:link w:val="a4"/>
    <w:uiPriority w:val="99"/>
    <w:semiHidden/>
    <w:unhideWhenUsed/>
    <w:rsid w:val="00254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4030"/>
    <w:rPr>
      <w:rFonts w:ascii="Tahoma" w:eastAsia="Calibri" w:hAnsi="Tahoma" w:cs="Tahoma"/>
      <w:sz w:val="16"/>
      <w:szCs w:val="16"/>
    </w:rPr>
  </w:style>
  <w:style w:type="paragraph" w:styleId="a5">
    <w:name w:val="List Paragraph"/>
    <w:basedOn w:val="a"/>
    <w:qFormat/>
    <w:rsid w:val="00371066"/>
    <w:pPr>
      <w:pBdr>
        <w:top w:val="none" w:sz="0" w:space="0" w:color="auto"/>
        <w:left w:val="none" w:sz="0" w:space="0" w:color="auto"/>
        <w:bottom w:val="none" w:sz="0" w:space="0" w:color="auto"/>
        <w:right w:val="none" w:sz="0" w:space="0" w:color="auto"/>
      </w:pBdr>
      <w:suppressAutoHyphens/>
      <w:spacing w:after="0" w:line="240" w:lineRule="auto"/>
      <w:ind w:left="720"/>
      <w:contextualSpacing/>
    </w:pPr>
    <w:rPr>
      <w:rFonts w:ascii="Times New Roman" w:eastAsiaTheme="minorHAnsi" w:hAnsi="Times New Roman"/>
      <w:sz w:val="28"/>
      <w:szCs w:val="28"/>
    </w:rPr>
  </w:style>
  <w:style w:type="paragraph" w:styleId="a6">
    <w:name w:val="No Spacing"/>
    <w:uiPriority w:val="1"/>
    <w:qFormat/>
    <w:rsid w:val="00371066"/>
    <w:pPr>
      <w:suppressAutoHyphens/>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50AE9-49A6-4EE2-8D5D-5E0A3737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1055</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2025-01-26T07:37:00Z</cp:lastPrinted>
  <dcterms:created xsi:type="dcterms:W3CDTF">2025-01-26T07:35:00Z</dcterms:created>
  <dcterms:modified xsi:type="dcterms:W3CDTF">2025-01-26T07:39:00Z</dcterms:modified>
</cp:coreProperties>
</file>