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media/image1.jpeg" ContentType="image/jpeg"/>
  <Override PartName="/word/media/image3.png" ContentType="image/png"/>
  <Override PartName="/word/media/image2.jpeg" ContentType="image/jpeg"/>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header9.xml" ContentType="application/vnd.openxmlformats-officedocument.wordprocessingml.header+xml"/>
  <Override PartName="/word/footer28.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PT Astra Serif" w:hAnsi="PT Astra Serif" w:cs="Arial"/>
        </w:rPr>
      </w:pPr>
      <w:r>
        <w:rPr/>
        <w:drawing>
          <wp:inline distT="0" distB="0" distL="0" distR="0">
            <wp:extent cx="396240" cy="647700"/>
            <wp:effectExtent l="0" t="0" r="0" b="0"/>
            <wp:docPr id="1" name="Рисунок 9"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Герб1"/>
                    <pic:cNvPicPr>
                      <a:picLocks noChangeAspect="1" noChangeArrowheads="1"/>
                    </pic:cNvPicPr>
                  </pic:nvPicPr>
                  <pic:blipFill>
                    <a:blip r:embed="rId2"/>
                    <a:stretch>
                      <a:fillRect/>
                    </a:stretch>
                  </pic:blipFill>
                  <pic:spPr bwMode="auto">
                    <a:xfrm>
                      <a:off x="0" y="0"/>
                      <a:ext cx="396240" cy="647700"/>
                    </a:xfrm>
                    <a:prstGeom prst="rect">
                      <a:avLst/>
                    </a:prstGeom>
                  </pic:spPr>
                </pic:pic>
              </a:graphicData>
            </a:graphic>
          </wp:inline>
        </w:drawing>
      </w:r>
    </w:p>
    <w:p>
      <w:pPr>
        <w:pStyle w:val="Normal"/>
        <w:jc w:val="center"/>
        <w:rPr>
          <w:rFonts w:ascii="PT Astra Serif" w:hAnsi="PT Astra Serif" w:cs="Arial"/>
          <w:sz w:val="20"/>
          <w:szCs w:val="20"/>
        </w:rPr>
      </w:pPr>
      <w:r>
        <w:rPr>
          <w:rFonts w:cs="Arial" w:ascii="PT Astra Serif" w:hAnsi="PT Astra Serif"/>
          <w:sz w:val="20"/>
          <w:szCs w:val="20"/>
        </w:rPr>
      </w:r>
    </w:p>
    <w:p>
      <w:pPr>
        <w:pStyle w:val="Normal"/>
        <w:jc w:val="center"/>
        <w:rPr>
          <w:rFonts w:ascii="PT Astra Serif" w:hAnsi="PT Astra Serif" w:cs="Arial"/>
          <w:b/>
          <w:b/>
          <w:sz w:val="28"/>
          <w:szCs w:val="28"/>
        </w:rPr>
      </w:pPr>
      <w:r>
        <w:rPr>
          <w:rFonts w:cs="Arial" w:ascii="PT Astra Serif" w:hAnsi="PT Astra Serif"/>
          <w:b/>
          <w:sz w:val="28"/>
          <w:szCs w:val="28"/>
        </w:rPr>
        <w:t xml:space="preserve">АДМИНИСТРАЦИЯ </w:t>
      </w:r>
    </w:p>
    <w:p>
      <w:pPr>
        <w:pStyle w:val="Normal"/>
        <w:jc w:val="center"/>
        <w:rPr>
          <w:rFonts w:ascii="PT Astra Serif" w:hAnsi="PT Astra Serif" w:cs="Arial"/>
          <w:b/>
          <w:b/>
          <w:sz w:val="28"/>
          <w:szCs w:val="28"/>
        </w:rPr>
      </w:pPr>
      <w:r>
        <w:rPr>
          <w:rFonts w:cs="Arial" w:ascii="PT Astra Serif" w:hAnsi="PT Astra Serif"/>
          <w:b/>
          <w:sz w:val="28"/>
          <w:szCs w:val="28"/>
        </w:rPr>
        <w:t>МУНИЦИПАЛЬНОГО ОБРАЗОВАНИЯ ПОСЕЛОК БОРОВСКИЙ</w:t>
      </w:r>
    </w:p>
    <w:p>
      <w:pPr>
        <w:pStyle w:val="Normal"/>
        <w:jc w:val="center"/>
        <w:rPr>
          <w:rFonts w:ascii="PT Astra Serif" w:hAnsi="PT Astra Serif" w:cs="Arial"/>
          <w:b/>
          <w:b/>
          <w:sz w:val="28"/>
          <w:szCs w:val="28"/>
        </w:rPr>
      </w:pPr>
      <w:r>
        <w:rPr>
          <w:rFonts w:cs="Arial" w:ascii="PT Astra Serif" w:hAnsi="PT Astra Serif"/>
          <w:b/>
          <w:sz w:val="28"/>
          <w:szCs w:val="28"/>
        </w:rPr>
        <w:t xml:space="preserve">ТЮМЕНСКОГО МУНИЦИПАЛЬНОГО РАЙОНА </w:t>
      </w:r>
    </w:p>
    <w:p>
      <w:pPr>
        <w:pStyle w:val="Normal"/>
        <w:jc w:val="center"/>
        <w:rPr>
          <w:rFonts w:ascii="PT Astra Serif" w:hAnsi="PT Astra Serif" w:cs="Arial"/>
          <w:b/>
          <w:b/>
          <w:sz w:val="28"/>
          <w:szCs w:val="28"/>
        </w:rPr>
      </w:pPr>
      <w:r>
        <w:rPr>
          <w:rFonts w:cs="Arial" w:ascii="PT Astra Serif" w:hAnsi="PT Astra Serif"/>
          <w:b/>
          <w:sz w:val="28"/>
          <w:szCs w:val="28"/>
        </w:rPr>
        <w:t>ТЮМЕНСКОЙ ОБЛАСТИ</w:t>
      </w:r>
    </w:p>
    <w:p>
      <w:pPr>
        <w:pStyle w:val="Normal"/>
        <w:jc w:val="center"/>
        <w:rPr>
          <w:rFonts w:ascii="PT Astra Serif" w:hAnsi="PT Astra Serif" w:cs="Arial"/>
          <w:b/>
          <w:b/>
          <w:sz w:val="28"/>
          <w:szCs w:val="28"/>
        </w:rPr>
      </w:pPr>
      <w:r>
        <w:rPr>
          <w:rFonts w:cs="Arial" w:ascii="PT Astra Serif" w:hAnsi="PT Astra Serif"/>
          <w:b/>
          <w:sz w:val="28"/>
          <w:szCs w:val="28"/>
        </w:rPr>
      </w:r>
    </w:p>
    <w:p>
      <w:pPr>
        <w:pStyle w:val="Normal"/>
        <w:jc w:val="center"/>
        <w:rPr>
          <w:rFonts w:ascii="PT Astra Serif" w:hAnsi="PT Astra Serif" w:cs="Arial"/>
          <w:b/>
          <w:b/>
          <w:bCs/>
          <w:sz w:val="28"/>
          <w:szCs w:val="28"/>
        </w:rPr>
      </w:pPr>
      <w:r>
        <w:rPr>
          <w:rFonts w:cs="Arial" w:ascii="PT Astra Serif" w:hAnsi="PT Astra Serif"/>
          <w:b/>
          <w:bCs/>
          <w:sz w:val="28"/>
          <w:szCs w:val="28"/>
        </w:rPr>
        <w:t>РАСПОРЯЖЕНИЕ</w:t>
      </w:r>
    </w:p>
    <w:p>
      <w:pPr>
        <w:pStyle w:val="Normal"/>
        <w:jc w:val="center"/>
        <w:rPr>
          <w:rFonts w:ascii="PT Astra Serif" w:hAnsi="PT Astra Serif" w:cs="Arial"/>
          <w:b/>
          <w:b/>
          <w:bCs/>
          <w:sz w:val="28"/>
          <w:szCs w:val="28"/>
        </w:rPr>
      </w:pPr>
      <w:r>
        <w:rPr>
          <w:rFonts w:cs="Arial" w:ascii="PT Astra Serif" w:hAnsi="PT Astra Serif"/>
          <w:b/>
          <w:bCs/>
          <w:sz w:val="28"/>
          <w:szCs w:val="28"/>
        </w:rPr>
      </w:r>
    </w:p>
    <w:p>
      <w:pPr>
        <w:pStyle w:val="Normal"/>
        <w:rPr>
          <w:rFonts w:ascii="PT Astra Serif" w:hAnsi="PT Astra Serif" w:cs="Arial"/>
          <w:bCs/>
          <w:sz w:val="28"/>
          <w:szCs w:val="28"/>
        </w:rPr>
      </w:pPr>
      <w:r>
        <w:rPr>
          <w:rFonts w:eastAsia="Times New Roman" w:cs="Arial" w:ascii="PT Astra Serif" w:hAnsi="PT Astra Serif"/>
          <w:bCs/>
          <w:color w:val="auto"/>
          <w:kern w:val="0"/>
          <w:sz w:val="28"/>
          <w:szCs w:val="28"/>
          <w:lang w:val="ru-RU" w:eastAsia="ru-RU" w:bidi="ar-SA"/>
        </w:rPr>
        <w:t>14 ноября</w:t>
      </w:r>
      <w:r>
        <w:rPr>
          <w:rFonts w:eastAsia="Times New Roman" w:cs="Arial" w:ascii="PT Astra Serif" w:hAnsi="PT Astra Serif"/>
          <w:bCs/>
          <w:color w:val="auto"/>
          <w:kern w:val="0"/>
          <w:sz w:val="28"/>
          <w:szCs w:val="28"/>
          <w:lang w:val="ru-RU" w:eastAsia="ru-RU" w:bidi="ar-SA"/>
        </w:rPr>
        <w:t xml:space="preserve"> </w:t>
      </w:r>
      <w:r>
        <w:rPr>
          <w:rFonts w:cs="Arial" w:ascii="PT Astra Serif" w:hAnsi="PT Astra Serif"/>
          <w:bCs/>
          <w:sz w:val="28"/>
          <w:szCs w:val="28"/>
        </w:rPr>
        <w:t xml:space="preserve">2023 г. </w:t>
        <w:tab/>
        <w:tab/>
        <w:t xml:space="preserve">       </w:t>
        <w:tab/>
        <w:tab/>
        <w:tab/>
        <w:t xml:space="preserve">                                       №  </w:t>
      </w:r>
      <w:r>
        <w:rPr>
          <w:rFonts w:eastAsia="Times New Roman" w:cs="Arial" w:ascii="PT Astra Serif" w:hAnsi="PT Astra Serif"/>
          <w:bCs/>
          <w:color w:val="auto"/>
          <w:kern w:val="0"/>
          <w:sz w:val="28"/>
          <w:szCs w:val="28"/>
          <w:lang w:val="ru-RU" w:eastAsia="ru-RU" w:bidi="ar-SA"/>
        </w:rPr>
        <w:t>366</w:t>
      </w:r>
    </w:p>
    <w:p>
      <w:pPr>
        <w:pStyle w:val="Normal"/>
        <w:jc w:val="center"/>
        <w:rPr>
          <w:rFonts w:ascii="PT Astra Serif" w:hAnsi="PT Astra Serif" w:cs="Arial"/>
          <w:bCs/>
        </w:rPr>
      </w:pPr>
      <w:r>
        <w:rPr>
          <w:rFonts w:cs="Arial" w:ascii="PT Astra Serif" w:hAnsi="PT Astra Serif"/>
          <w:bCs/>
        </w:rPr>
        <w:t>р.п. Боровский</w:t>
      </w:r>
    </w:p>
    <w:p>
      <w:pPr>
        <w:pStyle w:val="Normal"/>
        <w:jc w:val="center"/>
        <w:rPr>
          <w:rFonts w:ascii="PT Astra Serif" w:hAnsi="PT Astra Serif" w:cs="Arial"/>
          <w:b/>
          <w:b/>
          <w:bCs/>
          <w:sz w:val="28"/>
          <w:szCs w:val="28"/>
        </w:rPr>
      </w:pPr>
      <w:r>
        <w:rPr>
          <w:rFonts w:cs="Arial" w:ascii="PT Astra Serif" w:hAnsi="PT Astra Serif"/>
          <w:b/>
          <w:bCs/>
          <w:sz w:val="28"/>
          <w:szCs w:val="28"/>
        </w:rPr>
      </w:r>
    </w:p>
    <w:p>
      <w:pPr>
        <w:pStyle w:val="Normal"/>
        <w:ind w:right="4638" w:hanging="0"/>
        <w:jc w:val="both"/>
        <w:rPr>
          <w:rFonts w:ascii="PT Astra Serif" w:hAnsi="PT Astra Serif" w:cs="Arial"/>
          <w:sz w:val="28"/>
          <w:szCs w:val="28"/>
        </w:rPr>
      </w:pPr>
      <w:r>
        <w:rPr>
          <w:rFonts w:cs="Arial" w:ascii="PT Astra Serif" w:hAnsi="PT Astra Serif"/>
          <w:sz w:val="28"/>
          <w:szCs w:val="28"/>
        </w:rPr>
        <w:t xml:space="preserve">О назначении публичных слушаний по проекту изменений в Схему теплоснабжения муниципального образования посёлок Боровский Тюменского района Тюменской области до 2040 года </w:t>
      </w:r>
    </w:p>
    <w:p>
      <w:pPr>
        <w:pStyle w:val="Normal"/>
        <w:jc w:val="both"/>
        <w:rPr>
          <w:rFonts w:ascii="PT Astra Serif" w:hAnsi="PT Astra Serif" w:cs="Arial"/>
          <w:sz w:val="28"/>
          <w:szCs w:val="28"/>
        </w:rPr>
      </w:pPr>
      <w:r>
        <w:rPr>
          <w:rFonts w:cs="Arial" w:ascii="PT Astra Serif" w:hAnsi="PT Astra Serif"/>
          <w:sz w:val="28"/>
          <w:szCs w:val="28"/>
        </w:rPr>
      </w:r>
    </w:p>
    <w:p>
      <w:pPr>
        <w:pStyle w:val="1"/>
        <w:ind w:left="0" w:firstLine="709"/>
        <w:jc w:val="both"/>
        <w:rPr>
          <w:rFonts w:ascii="PT Astra Serif" w:hAnsi="PT Astra Serif"/>
          <w:sz w:val="28"/>
          <w:szCs w:val="28"/>
        </w:rPr>
      </w:pPr>
      <w:r>
        <w:rPr>
          <w:rFonts w:cs="Arial" w:ascii="PT Astra Serif" w:hAnsi="PT Astra Serif"/>
          <w:sz w:val="28"/>
          <w:szCs w:val="28"/>
        </w:rPr>
        <w:t>В соответствии с Федеральным законом РФ № 131-ФЗ от 06.10.2003 г. «Об общих принципах организации местного самоуправления в Российской Федерации», Постановления Правительства РФ от 22.02.2012 N 154</w:t>
        <w:br/>
        <w:t>"О требованиях к схемам теплоснабжения, порядку их разработки и утверждения", руководствуясь Положением о порядке организации и проведения публичных слушаний в муниципальном образовании поселок Боровский</w:t>
      </w:r>
      <w:r>
        <w:rPr>
          <w:rFonts w:cs="Arial" w:ascii="PT Astra Serif" w:hAnsi="PT Astra Serif"/>
          <w:b/>
          <w:bCs/>
          <w:sz w:val="28"/>
          <w:szCs w:val="28"/>
        </w:rPr>
        <w:t xml:space="preserve">,  </w:t>
      </w:r>
      <w:r>
        <w:rPr>
          <w:rFonts w:cs="Arial" w:ascii="PT Astra Serif" w:hAnsi="PT Astra Serif"/>
          <w:sz w:val="28"/>
          <w:szCs w:val="28"/>
        </w:rPr>
        <w:t>утвержденным решением  Думы муниципального образования поселок Боровский от 3</w:t>
      </w:r>
      <w:r>
        <w:rPr>
          <w:rFonts w:eastAsia="Times New Roman" w:cs="Arial" w:ascii="PT Astra Serif" w:hAnsi="PT Astra Serif"/>
          <w:sz w:val="28"/>
          <w:szCs w:val="28"/>
          <w:lang w:eastAsia="ar-SA"/>
        </w:rPr>
        <w:t>0</w:t>
      </w:r>
      <w:r>
        <w:rPr>
          <w:rFonts w:cs="Arial" w:ascii="PT Astra Serif" w:hAnsi="PT Astra Serif"/>
          <w:sz w:val="28"/>
          <w:szCs w:val="28"/>
        </w:rPr>
        <w:t>.03.2022 №224, Уставом муниципального образования посёлок Боровский:</w:t>
      </w:r>
    </w:p>
    <w:p>
      <w:pPr>
        <w:pStyle w:val="Normal"/>
        <w:ind w:firstLine="709"/>
        <w:jc w:val="both"/>
        <w:rPr>
          <w:rFonts w:ascii="PT Astra Serif" w:hAnsi="PT Astra Serif"/>
          <w:sz w:val="28"/>
          <w:szCs w:val="28"/>
        </w:rPr>
      </w:pPr>
      <w:r>
        <w:rPr>
          <w:rFonts w:cs="Arial" w:ascii="PT Astra Serif" w:hAnsi="PT Astra Serif"/>
          <w:sz w:val="28"/>
          <w:szCs w:val="28"/>
        </w:rPr>
        <w:t xml:space="preserve">1. Назначить публичные слушания в муниципальном образовании посёлок Боровский по проекту изменений Схемы теплоснабжения муниципального образования посёлок Боровский Тюменского района Тюменской области до 2040 года (приложение 1 к настоящему </w:t>
      </w:r>
      <w:r>
        <w:rPr>
          <w:rFonts w:eastAsia="Times New Roman" w:cs="Arial" w:ascii="PT Astra Serif" w:hAnsi="PT Astra Serif"/>
          <w:sz w:val="28"/>
          <w:szCs w:val="28"/>
          <w:lang w:eastAsia="ru-RU"/>
        </w:rPr>
        <w:t>распоряжению</w:t>
      </w:r>
      <w:r>
        <w:rPr>
          <w:rFonts w:cs="Arial" w:ascii="PT Astra Serif" w:hAnsi="PT Astra Serif"/>
          <w:sz w:val="28"/>
          <w:szCs w:val="28"/>
        </w:rPr>
        <w:t xml:space="preserve">) </w:t>
      </w:r>
    </w:p>
    <w:p>
      <w:pPr>
        <w:pStyle w:val="Normal"/>
        <w:ind w:firstLine="601"/>
        <w:jc w:val="both"/>
        <w:rPr>
          <w:rFonts w:ascii="PT Astra Serif" w:hAnsi="PT Astra Serif"/>
          <w:sz w:val="28"/>
          <w:szCs w:val="28"/>
        </w:rPr>
      </w:pPr>
      <w:r>
        <w:rPr>
          <w:rFonts w:cs="Arial" w:ascii="PT Astra Serif" w:hAnsi="PT Astra Serif"/>
          <w:sz w:val="28"/>
          <w:szCs w:val="28"/>
        </w:rPr>
        <w:t xml:space="preserve">2. Определить дату, время и место проведения публичных слушаний: </w:t>
      </w:r>
    </w:p>
    <w:p>
      <w:pPr>
        <w:pStyle w:val="Normal"/>
        <w:ind w:firstLine="601"/>
        <w:jc w:val="both"/>
        <w:rPr>
          <w:rFonts w:ascii="PT Astra Serif" w:hAnsi="PT Astra Serif"/>
          <w:sz w:val="28"/>
          <w:szCs w:val="28"/>
        </w:rPr>
      </w:pPr>
      <w:r>
        <w:rPr>
          <w:rFonts w:eastAsia="Times New Roman" w:cs="Arial" w:ascii="PT Astra Serif" w:hAnsi="PT Astra Serif"/>
          <w:color w:val="auto"/>
          <w:kern w:val="0"/>
          <w:sz w:val="28"/>
          <w:szCs w:val="28"/>
          <w:lang w:val="ru-RU" w:eastAsia="ru-RU" w:bidi="ar-SA"/>
        </w:rPr>
        <w:t>04</w:t>
      </w:r>
      <w:r>
        <w:rPr>
          <w:rFonts w:cs="Arial" w:ascii="PT Astra Serif" w:hAnsi="PT Astra Serif"/>
          <w:sz w:val="28"/>
          <w:szCs w:val="28"/>
        </w:rPr>
        <w:t xml:space="preserve"> дека</w:t>
      </w:r>
      <w:r>
        <w:rPr>
          <w:rFonts w:eastAsia="Times New Roman" w:cs="Arial" w:ascii="PT Astra Serif" w:hAnsi="PT Astra Serif"/>
          <w:color w:val="auto"/>
          <w:kern w:val="0"/>
          <w:sz w:val="28"/>
          <w:szCs w:val="28"/>
          <w:lang w:val="ru-RU" w:eastAsia="ru-RU" w:bidi="ar-SA"/>
        </w:rPr>
        <w:t>бр</w:t>
      </w:r>
      <w:r>
        <w:rPr>
          <w:rFonts w:cs="Arial" w:ascii="PT Astra Serif" w:hAnsi="PT Astra Serif"/>
          <w:sz w:val="28"/>
          <w:szCs w:val="28"/>
        </w:rPr>
        <w:t>я 202</w:t>
      </w:r>
      <w:r>
        <w:rPr>
          <w:rFonts w:eastAsia="Times New Roman" w:cs="Arial" w:ascii="PT Astra Serif" w:hAnsi="PT Astra Serif"/>
          <w:sz w:val="28"/>
          <w:szCs w:val="28"/>
          <w:lang w:eastAsia="ru-RU"/>
        </w:rPr>
        <w:t>3</w:t>
      </w:r>
      <w:r>
        <w:rPr>
          <w:rFonts w:cs="Arial" w:ascii="PT Astra Serif" w:hAnsi="PT Astra Serif"/>
          <w:sz w:val="28"/>
          <w:szCs w:val="28"/>
        </w:rPr>
        <w:t xml:space="preserve"> года в 16.00 (время местное), Тюменская область, Тюменский район, рп. Боровский, ул. Островского, д. 33, кабинет 1.</w:t>
      </w:r>
    </w:p>
    <w:p>
      <w:pPr>
        <w:pStyle w:val="Normal"/>
        <w:ind w:firstLine="601"/>
        <w:jc w:val="both"/>
        <w:rPr>
          <w:rFonts w:ascii="PT Astra Serif" w:hAnsi="PT Astra Serif"/>
          <w:sz w:val="28"/>
          <w:szCs w:val="28"/>
        </w:rPr>
      </w:pPr>
      <w:r>
        <w:rPr>
          <w:rFonts w:cs="Arial" w:ascii="PT Astra Serif" w:hAnsi="PT Astra Serif"/>
          <w:sz w:val="28"/>
          <w:szCs w:val="28"/>
        </w:rPr>
        <w:t>3. Определить орган, уполномоченный на проведение публичных слушаний – Администрация муниципального образования поселок Боровский.</w:t>
      </w:r>
    </w:p>
    <w:p>
      <w:pPr>
        <w:pStyle w:val="Normal"/>
        <w:ind w:firstLine="567"/>
        <w:jc w:val="both"/>
        <w:rPr>
          <w:rFonts w:ascii="PT Astra Serif" w:hAnsi="PT Astra Serif"/>
          <w:sz w:val="28"/>
          <w:szCs w:val="28"/>
        </w:rPr>
      </w:pPr>
      <w:r>
        <w:rPr>
          <w:rFonts w:cs="Arial" w:ascii="PT Astra Serif" w:hAnsi="PT Astra Serif"/>
          <w:sz w:val="28"/>
          <w:szCs w:val="28"/>
        </w:rPr>
        <w:t xml:space="preserve">4. Определить место размещения проекта </w:t>
      </w:r>
      <w:r>
        <w:rPr>
          <w:rFonts w:eastAsia="Times New Roman" w:cs="Arial" w:ascii="PT Astra Serif" w:hAnsi="PT Astra Serif"/>
          <w:color w:val="auto"/>
          <w:kern w:val="0"/>
          <w:sz w:val="28"/>
          <w:szCs w:val="28"/>
          <w:lang w:val="ru-RU" w:eastAsia="ru-RU" w:bidi="ar-SA"/>
        </w:rPr>
        <w:t>постановления</w:t>
      </w:r>
      <w:r>
        <w:rPr>
          <w:rFonts w:cs="Arial" w:ascii="PT Astra Serif" w:hAnsi="PT Astra Serif"/>
          <w:sz w:val="28"/>
          <w:szCs w:val="28"/>
        </w:rPr>
        <w:t>:</w:t>
      </w:r>
    </w:p>
    <w:p>
      <w:pPr>
        <w:pStyle w:val="Normal"/>
        <w:ind w:firstLine="567"/>
        <w:jc w:val="both"/>
        <w:rPr>
          <w:rFonts w:ascii="PT Astra Serif" w:hAnsi="PT Astra Serif"/>
          <w:sz w:val="28"/>
          <w:szCs w:val="28"/>
        </w:rPr>
      </w:pPr>
      <w:r>
        <w:rPr>
          <w:rFonts w:cs="Arial" w:ascii="PT Astra Serif" w:hAnsi="PT Astra Serif"/>
          <w:sz w:val="28"/>
          <w:szCs w:val="28"/>
        </w:rPr>
        <w:t xml:space="preserve"> </w:t>
      </w:r>
      <w:r>
        <w:rPr>
          <w:rFonts w:cs="Arial" w:ascii="PT Astra Serif" w:hAnsi="PT Astra Serif"/>
          <w:sz w:val="28"/>
          <w:szCs w:val="28"/>
        </w:rPr>
        <w:t>официальный сайт администрации  муниципального образования поселок Боровский http://www.borovskiy-adm.ru/, раздел «Администрация», «Публичные слушания».</w:t>
      </w:r>
    </w:p>
    <w:p>
      <w:pPr>
        <w:pStyle w:val="Normal"/>
        <w:tabs>
          <w:tab w:val="clear" w:pos="708"/>
          <w:tab w:val="left" w:pos="993" w:leader="none"/>
        </w:tabs>
        <w:ind w:firstLine="601"/>
        <w:jc w:val="both"/>
        <w:rPr>
          <w:rFonts w:ascii="PT Astra Serif" w:hAnsi="PT Astra Serif"/>
          <w:sz w:val="28"/>
          <w:szCs w:val="28"/>
        </w:rPr>
      </w:pPr>
      <w:r>
        <w:rPr>
          <w:rFonts w:cs="Arial" w:ascii="PT Astra Serif" w:hAnsi="PT Astra Serif"/>
          <w:sz w:val="28"/>
          <w:szCs w:val="28"/>
        </w:rPr>
        <w:t>5.</w:t>
        <w:tab/>
        <w:t xml:space="preserve">  Определить место приема письменных мотивированных предложений по проекту </w:t>
      </w:r>
      <w:r>
        <w:rPr>
          <w:rFonts w:eastAsia="Times New Roman" w:cs="Arial" w:ascii="PT Astra Serif" w:hAnsi="PT Astra Serif"/>
          <w:color w:val="auto"/>
          <w:kern w:val="0"/>
          <w:sz w:val="28"/>
          <w:szCs w:val="28"/>
          <w:lang w:val="ru-RU" w:eastAsia="ru-RU" w:bidi="ar-SA"/>
        </w:rPr>
        <w:t>изменений в Схему теплоснабжения муниципального образования посёлок Боровский Тюменского района Тюменской области до 2040 года</w:t>
      </w:r>
      <w:r>
        <w:rPr>
          <w:rFonts w:cs="Arial" w:ascii="PT Astra Serif" w:hAnsi="PT Astra Serif"/>
          <w:sz w:val="28"/>
          <w:szCs w:val="28"/>
        </w:rPr>
        <w:t>:</w:t>
      </w:r>
    </w:p>
    <w:p>
      <w:pPr>
        <w:pStyle w:val="Normal"/>
        <w:ind w:firstLine="567"/>
        <w:jc w:val="both"/>
        <w:rPr>
          <w:rFonts w:ascii="PT Astra Serif" w:hAnsi="PT Astra Serif"/>
          <w:sz w:val="28"/>
          <w:szCs w:val="28"/>
        </w:rPr>
      </w:pPr>
      <w:r>
        <w:rPr>
          <w:rFonts w:cs="Arial" w:ascii="PT Astra Serif" w:hAnsi="PT Astra Serif"/>
          <w:sz w:val="28"/>
          <w:szCs w:val="28"/>
        </w:rPr>
        <w:t xml:space="preserve">официальный сайт администрации муниципального образования поселок Боровский </w:t>
      </w:r>
      <w:r>
        <w:rPr>
          <w:rFonts w:cs="Arial" w:ascii="PT Astra Serif" w:hAnsi="PT Astra Serif"/>
          <w:sz w:val="28"/>
          <w:szCs w:val="28"/>
          <w:lang w:val="en-US"/>
        </w:rPr>
        <w:t>http</w:t>
      </w:r>
      <w:r>
        <w:rPr>
          <w:rFonts w:cs="Arial" w:ascii="PT Astra Serif" w:hAnsi="PT Astra Serif"/>
          <w:sz w:val="28"/>
          <w:szCs w:val="28"/>
        </w:rPr>
        <w:t>:// www.borovskiy-adm.ru/, раздел «Интернет-приемная»;</w:t>
      </w:r>
    </w:p>
    <w:p>
      <w:pPr>
        <w:pStyle w:val="Normal"/>
        <w:ind w:firstLine="567"/>
        <w:jc w:val="both"/>
        <w:rPr>
          <w:rFonts w:ascii="PT Astra Serif" w:hAnsi="PT Astra Serif"/>
          <w:sz w:val="28"/>
          <w:szCs w:val="28"/>
        </w:rPr>
      </w:pPr>
      <w:r>
        <w:rPr>
          <w:rFonts w:cs="Arial" w:ascii="PT Astra Serif" w:hAnsi="PT Astra Serif"/>
          <w:sz w:val="28"/>
          <w:szCs w:val="28"/>
        </w:rPr>
        <w:t xml:space="preserve">адрес электронной почты: </w:t>
      </w:r>
      <w:r>
        <w:rPr>
          <w:rFonts w:eastAsia="Times New Roman" w:cs="Arial" w:ascii="PT Astra Serif" w:hAnsi="PT Astra Serif"/>
          <w:sz w:val="28"/>
          <w:szCs w:val="28"/>
          <w:lang w:val="en-US" w:eastAsia="ru-RU"/>
        </w:rPr>
        <w:t>B</w:t>
      </w:r>
      <w:r>
        <w:rPr>
          <w:rFonts w:cs="Arial" w:ascii="PT Astra Serif" w:hAnsi="PT Astra Serif"/>
          <w:sz w:val="28"/>
          <w:szCs w:val="28"/>
          <w:lang w:val="en-US"/>
        </w:rPr>
        <w:t>orovskiy</w:t>
      </w:r>
      <w:r>
        <w:rPr>
          <w:rFonts w:cs="Arial" w:ascii="PT Astra Serif" w:hAnsi="PT Astra Serif"/>
          <w:sz w:val="28"/>
          <w:szCs w:val="28"/>
        </w:rPr>
        <w:t>-</w:t>
      </w:r>
      <w:r>
        <w:rPr>
          <w:rFonts w:cs="Arial" w:ascii="PT Astra Serif" w:hAnsi="PT Astra Serif"/>
          <w:sz w:val="28"/>
          <w:szCs w:val="28"/>
          <w:lang w:val="en-US"/>
        </w:rPr>
        <w:t>mo</w:t>
      </w:r>
      <w:r>
        <w:rPr>
          <w:rFonts w:cs="Arial" w:ascii="PT Astra Serif" w:hAnsi="PT Astra Serif"/>
          <w:sz w:val="28"/>
          <w:szCs w:val="28"/>
        </w:rPr>
        <w:t>@</w:t>
      </w:r>
      <w:r>
        <w:rPr>
          <w:rFonts w:eastAsia="Times New Roman" w:cs="Arial" w:ascii="PT Astra Serif" w:hAnsi="PT Astra Serif"/>
          <w:sz w:val="28"/>
          <w:szCs w:val="28"/>
          <w:lang w:val="en-US" w:eastAsia="ru-RU"/>
        </w:rPr>
        <w:t>obl72</w:t>
      </w:r>
      <w:r>
        <w:rPr>
          <w:rFonts w:cs="Arial" w:ascii="PT Astra Serif" w:hAnsi="PT Astra Serif"/>
          <w:sz w:val="28"/>
          <w:szCs w:val="28"/>
        </w:rPr>
        <w:t>.</w:t>
      </w:r>
      <w:r>
        <w:rPr>
          <w:rFonts w:cs="Arial" w:ascii="PT Astra Serif" w:hAnsi="PT Astra Serif"/>
          <w:sz w:val="28"/>
          <w:szCs w:val="28"/>
          <w:lang w:val="en-US"/>
        </w:rPr>
        <w:t>ru</w:t>
      </w:r>
      <w:r>
        <w:rPr>
          <w:rFonts w:cs="Arial" w:ascii="PT Astra Serif" w:hAnsi="PT Astra Serif"/>
          <w:sz w:val="28"/>
          <w:szCs w:val="28"/>
        </w:rPr>
        <w:t xml:space="preserve">.  </w:t>
      </w:r>
    </w:p>
    <w:p>
      <w:pPr>
        <w:pStyle w:val="Normal"/>
        <w:tabs>
          <w:tab w:val="clear" w:pos="708"/>
          <w:tab w:val="left" w:pos="851" w:leader="none"/>
        </w:tabs>
        <w:ind w:firstLine="567"/>
        <w:jc w:val="both"/>
        <w:rPr>
          <w:rFonts w:ascii="PT Astra Serif" w:hAnsi="PT Astra Serif"/>
          <w:sz w:val="28"/>
          <w:szCs w:val="28"/>
        </w:rPr>
      </w:pPr>
      <w:r>
        <w:rPr>
          <w:rFonts w:cs="Arial" w:ascii="PT Astra Serif" w:hAnsi="PT Astra Serif"/>
          <w:sz w:val="28"/>
          <w:szCs w:val="28"/>
        </w:rPr>
        <w:t xml:space="preserve">6. Установить срок приема письменных предложений по проекту изменений Схемы теплоснабжения муниципального образования посёлок Боровский Тюменского района Тюменской области до 2040 года с </w:t>
      </w:r>
      <w:r>
        <w:rPr>
          <w:rFonts w:eastAsia="Times New Roman" w:cs="Arial" w:ascii="PT Astra Serif" w:hAnsi="PT Astra Serif"/>
          <w:sz w:val="28"/>
          <w:szCs w:val="28"/>
          <w:lang w:val="en-US" w:eastAsia="ru-RU"/>
        </w:rPr>
        <w:t>1</w:t>
      </w:r>
      <w:r>
        <w:rPr>
          <w:rFonts w:eastAsia="Times New Roman" w:cs="Arial" w:ascii="PT Astra Serif" w:hAnsi="PT Astra Serif"/>
          <w:color w:val="auto"/>
          <w:kern w:val="0"/>
          <w:sz w:val="28"/>
          <w:szCs w:val="28"/>
          <w:lang w:val="en-US" w:eastAsia="ru-RU" w:bidi="ar-SA"/>
        </w:rPr>
        <w:t>5</w:t>
      </w:r>
      <w:r>
        <w:rPr>
          <w:rFonts w:eastAsia="Times New Roman" w:cs="Arial" w:ascii="PT Astra Serif" w:hAnsi="PT Astra Serif"/>
          <w:sz w:val="28"/>
          <w:szCs w:val="28"/>
          <w:lang w:val="en-US" w:eastAsia="ru-RU"/>
        </w:rPr>
        <w:t xml:space="preserve"> </w:t>
      </w:r>
      <w:r>
        <w:rPr>
          <w:rFonts w:eastAsia="Times New Roman" w:cs="Arial" w:ascii="PT Astra Serif" w:hAnsi="PT Astra Serif"/>
          <w:sz w:val="28"/>
          <w:szCs w:val="28"/>
          <w:lang w:val="ru-RU" w:eastAsia="ru-RU"/>
        </w:rPr>
        <w:t>ноябр</w:t>
      </w:r>
      <w:r>
        <w:rPr>
          <w:rFonts w:cs="Arial" w:ascii="PT Astra Serif" w:hAnsi="PT Astra Serif"/>
          <w:sz w:val="28"/>
          <w:szCs w:val="28"/>
        </w:rPr>
        <w:t xml:space="preserve">я  по </w:t>
      </w:r>
      <w:r>
        <w:rPr>
          <w:rFonts w:eastAsia="Times New Roman" w:cs="Arial" w:ascii="PT Astra Serif" w:hAnsi="PT Astra Serif"/>
          <w:color w:val="auto"/>
          <w:kern w:val="0"/>
          <w:sz w:val="28"/>
          <w:szCs w:val="28"/>
          <w:lang w:val="en-US" w:eastAsia="ru-RU" w:bidi="ar-SA"/>
        </w:rPr>
        <w:t xml:space="preserve">01 </w:t>
      </w:r>
      <w:r>
        <w:rPr>
          <w:rFonts w:eastAsia="Times New Roman" w:cs="Arial" w:ascii="PT Astra Serif" w:hAnsi="PT Astra Serif"/>
          <w:color w:val="auto"/>
          <w:kern w:val="0"/>
          <w:sz w:val="28"/>
          <w:szCs w:val="28"/>
          <w:lang w:val="ru-RU" w:eastAsia="ru-RU" w:bidi="ar-SA"/>
        </w:rPr>
        <w:t>декабр</w:t>
      </w:r>
      <w:r>
        <w:rPr>
          <w:rFonts w:cs="Arial" w:ascii="PT Astra Serif" w:hAnsi="PT Astra Serif"/>
          <w:sz w:val="28"/>
          <w:szCs w:val="28"/>
        </w:rPr>
        <w:t>я 202</w:t>
      </w:r>
      <w:r>
        <w:rPr>
          <w:rFonts w:eastAsia="Times New Roman" w:cs="Arial" w:ascii="PT Astra Serif" w:hAnsi="PT Astra Serif"/>
          <w:sz w:val="28"/>
          <w:szCs w:val="28"/>
          <w:lang w:val="en-US" w:eastAsia="ru-RU"/>
        </w:rPr>
        <w:t xml:space="preserve">3 </w:t>
      </w:r>
      <w:r>
        <w:rPr>
          <w:rFonts w:cs="Arial" w:ascii="PT Astra Serif" w:hAnsi="PT Astra Serif"/>
          <w:sz w:val="28"/>
          <w:szCs w:val="28"/>
        </w:rPr>
        <w:t>года.</w:t>
      </w:r>
    </w:p>
    <w:p>
      <w:pPr>
        <w:pStyle w:val="Normal"/>
        <w:ind w:firstLine="601"/>
        <w:jc w:val="both"/>
        <w:rPr>
          <w:rFonts w:ascii="PT Astra Serif" w:hAnsi="PT Astra Serif"/>
          <w:sz w:val="28"/>
          <w:szCs w:val="28"/>
        </w:rPr>
      </w:pPr>
      <w:r>
        <w:rPr>
          <w:rFonts w:cs="Arial" w:ascii="PT Astra Serif" w:hAnsi="PT Astra Serif"/>
          <w:sz w:val="28"/>
          <w:szCs w:val="28"/>
        </w:rPr>
        <w:t>7. Обнародовать настоящее распоряжение и разместить  на официальном сайте администрации муниципального образования поселок Боровский в сети "Интернет".</w:t>
      </w:r>
    </w:p>
    <w:p>
      <w:pPr>
        <w:pStyle w:val="Normal"/>
        <w:ind w:firstLine="601"/>
        <w:jc w:val="both"/>
        <w:rPr>
          <w:rFonts w:ascii="PT Astra Serif" w:hAnsi="PT Astra Serif"/>
          <w:sz w:val="28"/>
          <w:szCs w:val="28"/>
        </w:rPr>
      </w:pPr>
      <w:r>
        <w:rPr>
          <w:rFonts w:cs="Arial" w:ascii="PT Astra Serif" w:hAnsi="PT Astra Serif"/>
          <w:b w:val="false"/>
          <w:bCs w:val="false"/>
          <w:color w:val="000000"/>
          <w:sz w:val="28"/>
          <w:szCs w:val="28"/>
          <w:lang w:val="en-US"/>
        </w:rPr>
        <w:t>8</w:t>
      </w:r>
      <w:r>
        <w:rPr>
          <w:rFonts w:cs="Arial" w:ascii="PT Astra Serif" w:hAnsi="PT Astra Serif"/>
          <w:b w:val="false"/>
          <w:bCs w:val="false"/>
          <w:color w:val="000000"/>
          <w:sz w:val="28"/>
          <w:szCs w:val="28"/>
        </w:rPr>
        <w:t>. Контроль за исполнением настоящего распоряжение оставляю за собой.</w:t>
      </w:r>
    </w:p>
    <w:p>
      <w:pPr>
        <w:pStyle w:val="Normal"/>
        <w:ind w:firstLine="709"/>
        <w:jc w:val="both"/>
        <w:rPr>
          <w:rFonts w:ascii="PT Astra Serif" w:hAnsi="PT Astra Serif" w:cs="Arial"/>
          <w:sz w:val="28"/>
          <w:szCs w:val="28"/>
        </w:rPr>
      </w:pPr>
      <w:r>
        <w:rPr>
          <w:rFonts w:cs="Arial" w:ascii="PT Astra Serif" w:hAnsi="PT Astra Serif"/>
          <w:sz w:val="28"/>
          <w:szCs w:val="28"/>
        </w:rPr>
      </w:r>
    </w:p>
    <w:p>
      <w:pPr>
        <w:pStyle w:val="Normal"/>
        <w:ind w:firstLine="709"/>
        <w:jc w:val="both"/>
        <w:rPr>
          <w:rFonts w:ascii="PT Astra Serif" w:hAnsi="PT Astra Serif" w:cs="Arial"/>
          <w:sz w:val="28"/>
          <w:szCs w:val="28"/>
        </w:rPr>
      </w:pPr>
      <w:r>
        <w:rPr>
          <w:rFonts w:cs="Arial" w:ascii="PT Astra Serif" w:hAnsi="PT Astra Serif"/>
          <w:sz w:val="28"/>
          <w:szCs w:val="28"/>
        </w:rPr>
      </w:r>
    </w:p>
    <w:p>
      <w:pPr>
        <w:pStyle w:val="Normal"/>
        <w:jc w:val="both"/>
        <w:rPr>
          <w:rFonts w:ascii="PT Astra Serif" w:hAnsi="PT Astra Serif" w:cs="Arial"/>
          <w:sz w:val="28"/>
          <w:szCs w:val="28"/>
        </w:rPr>
      </w:pPr>
      <w:r>
        <w:rPr>
          <w:rFonts w:cs="Arial" w:ascii="PT Astra Serif" w:hAnsi="PT Astra Serif"/>
          <w:sz w:val="28"/>
          <w:szCs w:val="28"/>
        </w:rPr>
        <w:t>Глав</w:t>
      </w:r>
      <w:r>
        <w:rPr>
          <w:rFonts w:eastAsia="Times New Roman" w:cs="Arial" w:ascii="PT Astra Serif" w:hAnsi="PT Astra Serif"/>
          <w:sz w:val="28"/>
          <w:szCs w:val="28"/>
          <w:lang w:eastAsia="ru-RU"/>
        </w:rPr>
        <w:t>а</w:t>
      </w:r>
      <w:r>
        <w:rPr>
          <w:rFonts w:cs="Arial" w:ascii="PT Astra Serif" w:hAnsi="PT Astra Serif"/>
          <w:sz w:val="28"/>
          <w:szCs w:val="28"/>
        </w:rPr>
        <w:t xml:space="preserve"> муниципального образования                                                   С</w:t>
      </w:r>
      <w:r>
        <w:rPr>
          <w:rFonts w:eastAsia="Times New Roman" w:cs="Arial" w:ascii="PT Astra Serif" w:hAnsi="PT Astra Serif"/>
          <w:sz w:val="28"/>
          <w:szCs w:val="28"/>
          <w:lang w:eastAsia="ru-RU"/>
        </w:rPr>
        <w:t>.В.Сычева</w:t>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ind w:left="5670" w:hanging="0"/>
        <w:rPr>
          <w:rFonts w:ascii="PT Astra Serif" w:hAnsi="PT Astra Serif" w:cs="Arial"/>
          <w:sz w:val="28"/>
          <w:szCs w:val="28"/>
        </w:rPr>
      </w:pPr>
      <w:r>
        <w:rPr>
          <w:rFonts w:cs="Arial" w:ascii="PT Astra Serif" w:hAnsi="PT Astra Serif"/>
          <w:sz w:val="28"/>
          <w:szCs w:val="28"/>
        </w:rPr>
      </w:r>
    </w:p>
    <w:p>
      <w:pPr>
        <w:pStyle w:val="NoSpacing"/>
        <w:spacing w:lineRule="auto" w:line="240"/>
        <w:ind w:left="5670" w:hanging="0"/>
        <w:rPr/>
      </w:pPr>
      <w:r>
        <w:rPr>
          <w:rFonts w:cs="Arial" w:ascii="PT Astra Serif" w:hAnsi="PT Astra Serif"/>
          <w:sz w:val="28"/>
          <w:szCs w:val="28"/>
        </w:rPr>
        <w:t>Приложение № 1</w:t>
      </w:r>
    </w:p>
    <w:p>
      <w:pPr>
        <w:pStyle w:val="NoSpacing"/>
        <w:spacing w:lineRule="auto" w:line="240"/>
        <w:ind w:left="5669" w:hanging="0"/>
        <w:rPr/>
      </w:pPr>
      <w:r>
        <w:rPr>
          <w:rFonts w:cs="Arial" w:ascii="PT Astra Serif" w:hAnsi="PT Astra Serif"/>
          <w:sz w:val="28"/>
          <w:szCs w:val="28"/>
        </w:rPr>
        <w:t>к распоряжению администрации</w:t>
      </w:r>
    </w:p>
    <w:p>
      <w:pPr>
        <w:pStyle w:val="NoSpacing"/>
        <w:spacing w:lineRule="auto" w:line="240"/>
        <w:ind w:left="5669" w:hanging="0"/>
        <w:rPr/>
      </w:pPr>
      <w:r>
        <w:rPr>
          <w:rFonts w:cs="Arial" w:ascii="PT Astra Serif" w:hAnsi="PT Astra Serif"/>
          <w:sz w:val="28"/>
          <w:szCs w:val="28"/>
        </w:rPr>
        <w:t>муниципального образования</w:t>
      </w:r>
    </w:p>
    <w:p>
      <w:pPr>
        <w:pStyle w:val="NoSpacing"/>
        <w:tabs>
          <w:tab w:val="clear" w:pos="708"/>
          <w:tab w:val="left" w:pos="8352" w:leader="none"/>
        </w:tabs>
        <w:spacing w:lineRule="auto" w:line="240"/>
        <w:ind w:left="5669" w:hanging="0"/>
        <w:rPr/>
      </w:pPr>
      <w:r>
        <w:rPr>
          <w:rFonts w:cs="Arial" w:ascii="PT Astra Serif" w:hAnsi="PT Astra Serif"/>
          <w:sz w:val="28"/>
          <w:szCs w:val="28"/>
        </w:rPr>
        <w:t>поселок Боровский</w:t>
        <w:tab/>
      </w:r>
    </w:p>
    <w:p>
      <w:pPr>
        <w:sectPr>
          <w:type w:val="nextPage"/>
          <w:pgSz w:w="11906" w:h="16838"/>
          <w:pgMar w:left="1701" w:right="850" w:header="0" w:top="1134" w:footer="0" w:bottom="1134" w:gutter="0"/>
          <w:pgNumType w:fmt="decimal"/>
          <w:formProt w:val="false"/>
          <w:textDirection w:val="lrTb"/>
          <w:docGrid w:type="default" w:linePitch="360" w:charSpace="0"/>
        </w:sectPr>
        <w:pStyle w:val="NoSpacing"/>
        <w:spacing w:lineRule="auto" w:line="240"/>
        <w:ind w:left="5669" w:hanging="0"/>
        <w:rPr/>
      </w:pPr>
      <w:r>
        <w:rPr>
          <w:rFonts w:cs="Arial" w:ascii="PT Astra Serif" w:hAnsi="PT Astra Serif"/>
          <w:sz w:val="28"/>
          <w:szCs w:val="28"/>
        </w:rPr>
        <w:t xml:space="preserve">от  </w:t>
      </w:r>
      <w:r>
        <w:rPr>
          <w:rFonts w:cs="Arial" w:ascii="PT Astra Serif" w:hAnsi="PT Astra Serif"/>
          <w:sz w:val="28"/>
          <w:szCs w:val="28"/>
        </w:rPr>
        <w:t xml:space="preserve">14 ноября </w:t>
      </w:r>
      <w:r>
        <w:rPr>
          <w:rFonts w:cs="Arial" w:ascii="PT Astra Serif" w:hAnsi="PT Astra Serif"/>
          <w:sz w:val="28"/>
          <w:szCs w:val="28"/>
        </w:rPr>
        <w:t>2023 №</w:t>
      </w:r>
      <w:r>
        <w:rPr>
          <w:rFonts w:eastAsia="Times New Roman" w:cs="Arial" w:ascii="PT Astra Serif" w:hAnsi="PT Astra Serif"/>
          <w:color w:val="auto"/>
          <w:kern w:val="0"/>
          <w:sz w:val="28"/>
          <w:szCs w:val="28"/>
          <w:lang w:val="ru-RU" w:eastAsia="ru-RU" w:bidi="ar-SA"/>
        </w:rPr>
        <w:t>366</w:t>
      </w:r>
    </w:p>
    <w:p>
      <w:pPr>
        <w:pStyle w:val="Normal"/>
        <w:widowControl/>
        <w:suppressAutoHyphens w:val="false"/>
        <w:spacing w:lineRule="auto" w:line="240"/>
        <w:jc w:val="center"/>
        <w:rPr/>
      </w:pPr>
      <w:r>
        <w:rPr/>
        <w:drawing>
          <wp:inline distT="0" distB="0" distL="0" distR="0">
            <wp:extent cx="396240" cy="647700"/>
            <wp:effectExtent l="0" t="0" r="0" b="0"/>
            <wp:docPr id="2" name="Рисунок 2"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Герб1"/>
                    <pic:cNvPicPr>
                      <a:picLocks noChangeAspect="1" noChangeArrowheads="1"/>
                    </pic:cNvPicPr>
                  </pic:nvPicPr>
                  <pic:blipFill>
                    <a:blip r:embed="rId2"/>
                    <a:stretch>
                      <a:fillRect/>
                    </a:stretch>
                  </pic:blipFill>
                  <pic:spPr bwMode="auto">
                    <a:xfrm>
                      <a:off x="0" y="0"/>
                      <a:ext cx="396240" cy="647700"/>
                    </a:xfrm>
                    <a:prstGeom prst="rect">
                      <a:avLst/>
                    </a:prstGeom>
                  </pic:spPr>
                </pic:pic>
              </a:graphicData>
            </a:graphic>
          </wp:inline>
        </w:drawing>
      </w:r>
    </w:p>
    <w:p>
      <w:pPr>
        <w:pStyle w:val="Normal"/>
        <w:widowControl/>
        <w:suppressAutoHyphens w:val="false"/>
        <w:spacing w:lineRule="auto" w:line="240"/>
        <w:jc w:val="center"/>
        <w:rPr>
          <w:rFonts w:ascii="PT Astra Serif" w:hAnsi="PT Astra Serif" w:eastAsia="Times New Roman" w:cs="Arial"/>
          <w:sz w:val="20"/>
          <w:szCs w:val="20"/>
          <w:lang w:eastAsia="ru-RU"/>
        </w:rPr>
      </w:pPr>
      <w:r>
        <w:rPr>
          <w:rFonts w:eastAsia="Times New Roman" w:cs="Arial" w:ascii="PT Astra Serif" w:hAnsi="PT Astra Serif"/>
          <w:sz w:val="20"/>
          <w:szCs w:val="20"/>
          <w:lang w:eastAsia="ru-RU"/>
        </w:rPr>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 xml:space="preserve">АДМИНИСТРАЦИЯ </w:t>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МУНИЦИПАЛЬНОГО ОБРАЗОВАНИЯ ПОСЕЛОК БОРОВСКИЙ</w:t>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 xml:space="preserve">ТЮМЕНСКОГО МУНИЦИПАЛЬНОГО РАЙОНА </w:t>
      </w:r>
    </w:p>
    <w:p>
      <w:pPr>
        <w:pStyle w:val="Normal"/>
        <w:widowControl/>
        <w:suppressAutoHyphens w:val="false"/>
        <w:spacing w:lineRule="auto" w:line="240"/>
        <w:jc w:val="center"/>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t>ТЮМЕНСКОЙ ОБЛАСТИ</w:t>
      </w:r>
    </w:p>
    <w:p>
      <w:pPr>
        <w:pStyle w:val="Normal"/>
        <w:widowControl/>
        <w:spacing w:lineRule="auto" w:line="240"/>
        <w:jc w:val="center"/>
        <w:textAlignment w:val="auto"/>
        <w:rPr>
          <w:rFonts w:ascii="PT Astra Serif" w:hAnsi="PT Astra Serif" w:eastAsia="Times New Roman" w:cs="Arial"/>
          <w:b/>
          <w:b/>
          <w:sz w:val="28"/>
          <w:szCs w:val="28"/>
          <w:lang w:eastAsia="ru-RU"/>
        </w:rPr>
      </w:pPr>
      <w:r>
        <w:rPr>
          <w:rFonts w:eastAsia="Times New Roman" w:cs="Arial" w:ascii="PT Astra Serif" w:hAnsi="PT Astra Serif"/>
          <w:b/>
          <w:sz w:val="28"/>
          <w:szCs w:val="28"/>
          <w:lang w:eastAsia="ru-RU"/>
        </w:rPr>
      </w:r>
    </w:p>
    <w:p>
      <w:pPr>
        <w:pStyle w:val="Normal"/>
        <w:widowControl/>
        <w:spacing w:lineRule="auto" w:line="240"/>
        <w:jc w:val="center"/>
        <w:textAlignment w:val="auto"/>
        <w:rPr>
          <w:rFonts w:ascii="PT Astra Serif" w:hAnsi="PT Astra Serif" w:eastAsia="Times New Roman" w:cs="Arial"/>
          <w:b/>
          <w:b/>
          <w:bCs/>
          <w:sz w:val="28"/>
          <w:szCs w:val="28"/>
          <w:lang w:eastAsia="ru-RU"/>
        </w:rPr>
      </w:pPr>
      <w:r>
        <w:rPr>
          <w:rFonts w:eastAsia="Times New Roman" w:cs="Arial" w:ascii="PT Astra Serif" w:hAnsi="PT Astra Serif"/>
          <w:b/>
          <w:bCs/>
          <w:sz w:val="28"/>
          <w:szCs w:val="28"/>
          <w:lang w:eastAsia="ru-RU"/>
        </w:rPr>
        <w:t>ПОСТАНОВЛЕНИЕ</w:t>
      </w:r>
    </w:p>
    <w:p>
      <w:pPr>
        <w:pStyle w:val="Normal"/>
        <w:widowControl/>
        <w:spacing w:lineRule="auto" w:line="240"/>
        <w:jc w:val="center"/>
        <w:textAlignment w:val="auto"/>
        <w:rPr>
          <w:rFonts w:ascii="PT Astra Serif" w:hAnsi="PT Astra Serif" w:eastAsia="Times New Roman" w:cs="Arial"/>
          <w:b/>
          <w:b/>
          <w:bCs/>
          <w:sz w:val="28"/>
          <w:szCs w:val="28"/>
          <w:lang w:eastAsia="ru-RU"/>
        </w:rPr>
      </w:pPr>
      <w:r>
        <w:rPr>
          <w:rFonts w:eastAsia="Times New Roman" w:cs="Arial" w:ascii="PT Astra Serif" w:hAnsi="PT Astra Serif"/>
          <w:b/>
          <w:bCs/>
          <w:sz w:val="28"/>
          <w:szCs w:val="28"/>
          <w:lang w:eastAsia="ru-RU"/>
        </w:rPr>
      </w:r>
    </w:p>
    <w:p>
      <w:pPr>
        <w:pStyle w:val="Normal"/>
        <w:widowControl/>
        <w:spacing w:lineRule="auto" w:line="240"/>
        <w:textAlignment w:val="auto"/>
        <w:rPr>
          <w:rFonts w:ascii="PT Astra Serif" w:hAnsi="PT Astra Serif" w:eastAsia="Times New Roman" w:cs="Arial"/>
          <w:bCs/>
          <w:sz w:val="28"/>
          <w:szCs w:val="28"/>
          <w:lang w:eastAsia="ru-RU"/>
        </w:rPr>
      </w:pPr>
      <w:r>
        <w:rPr>
          <w:rFonts w:eastAsia="Times New Roman" w:cs="Arial" w:ascii="PT Astra Serif" w:hAnsi="PT Astra Serif"/>
          <w:bCs/>
          <w:sz w:val="28"/>
          <w:szCs w:val="28"/>
          <w:lang w:eastAsia="ru-RU"/>
        </w:rPr>
        <w:t xml:space="preserve">________ 2023 г. </w:t>
        <w:tab/>
        <w:tab/>
        <w:tab/>
        <w:tab/>
        <w:tab/>
        <w:tab/>
        <w:t xml:space="preserve">                                  №___</w:t>
      </w:r>
    </w:p>
    <w:p>
      <w:pPr>
        <w:pStyle w:val="Normal"/>
        <w:widowControl/>
        <w:spacing w:lineRule="auto" w:line="240"/>
        <w:jc w:val="center"/>
        <w:textAlignment w:val="auto"/>
        <w:rPr>
          <w:rFonts w:ascii="PT Astra Serif" w:hAnsi="PT Astra Serif" w:eastAsia="Times New Roman" w:cs="Arial"/>
          <w:bCs/>
          <w:sz w:val="24"/>
          <w:szCs w:val="24"/>
          <w:lang w:eastAsia="ru-RU"/>
        </w:rPr>
      </w:pPr>
      <w:r>
        <w:rPr>
          <w:rFonts w:eastAsia="Times New Roman" w:cs="Arial" w:ascii="PT Astra Serif" w:hAnsi="PT Astra Serif"/>
          <w:bCs/>
          <w:sz w:val="24"/>
          <w:szCs w:val="24"/>
          <w:lang w:eastAsia="ru-RU"/>
        </w:rPr>
        <w:t>р.п. Боровский</w:t>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mc:AlternateContent>
          <mc:Choice Requires="wps">
            <w:drawing>
              <wp:anchor behindDoc="0" distT="0" distB="0" distL="0" distR="0" simplePos="0" locked="0" layoutInCell="0" allowOverlap="1" relativeHeight="44">
                <wp:simplePos x="0" y="0"/>
                <wp:positionH relativeFrom="column">
                  <wp:posOffset>20320</wp:posOffset>
                </wp:positionH>
                <wp:positionV relativeFrom="paragraph">
                  <wp:posOffset>22225</wp:posOffset>
                </wp:positionV>
                <wp:extent cx="3457575" cy="1767840"/>
                <wp:effectExtent l="0" t="0" r="0" b="0"/>
                <wp:wrapNone/>
                <wp:docPr id="3" name="Фигура1"/>
                <a:graphic xmlns:a="http://schemas.openxmlformats.org/drawingml/2006/main">
                  <a:graphicData uri="http://schemas.microsoft.com/office/word/2010/wordprocessingShape">
                    <wps:wsp>
                      <wps:cNvSpPr/>
                      <wps:spPr>
                        <a:xfrm>
                          <a:off x="0" y="0"/>
                          <a:ext cx="3457080" cy="1767240"/>
                        </a:xfrm>
                        <a:prstGeom prst="rect">
                          <a:avLst/>
                        </a:prstGeom>
                        <a:noFill/>
                        <a:ln w="0">
                          <a:noFill/>
                        </a:ln>
                      </wps:spPr>
                      <wps:style>
                        <a:lnRef idx="0"/>
                        <a:fillRef idx="0"/>
                        <a:effectRef idx="0"/>
                        <a:fontRef idx="minor"/>
                      </wps:style>
                      <wps:txbx>
                        <w:txbxContent>
                          <w:p>
                            <w:pPr>
                              <w:pStyle w:val="Style22"/>
                              <w:overflowPunct w:val="false"/>
                              <w:jc w:val="both"/>
                              <w:rPr>
                                <w:color w:val="000000"/>
                              </w:rPr>
                            </w:pPr>
                            <w:r>
                              <w:rPr>
                                <w:rFonts w:eastAsia="Arial" w:cs="Arial" w:ascii="PT Astra Serif" w:hAnsi="PT Astra Serif"/>
                                <w:color w:val="000000"/>
                                <w:sz w:val="28"/>
                                <w:szCs w:val="28"/>
                                <w:lang w:val="en-US" w:eastAsia="ru-RU" w:bidi="ar-SA"/>
                              </w:rPr>
                              <w:t xml:space="preserve">О внесении изменений в Схему теплоснабжения муниципального образования посёлок Боровский Тюменского муниципального района Тюменской области до 2040 года, </w:t>
                            </w:r>
                            <w:r>
                              <w:rPr>
                                <w:rFonts w:eastAsia="Arial" w:cs="Arial" w:ascii="PT Astra Serif" w:hAnsi="PT Astra Serif"/>
                                <w:color w:val="000000"/>
                                <w:sz w:val="28"/>
                                <w:szCs w:val="28"/>
                                <w:lang w:val="ru-RU" w:eastAsia="ru-RU" w:bidi="ar-SA"/>
                              </w:rPr>
                              <w:t xml:space="preserve">утвержденную постановлением администрации  </w:t>
                            </w:r>
                            <w:r>
                              <w:rPr>
                                <w:rFonts w:eastAsia="Times New Roman" w:cs="Arial" w:ascii="PT Astra Serif" w:hAnsi="PT Astra Serif"/>
                                <w:b w:val="false"/>
                                <w:bCs w:val="false"/>
                                <w:color w:val="000000"/>
                                <w:sz w:val="28"/>
                                <w:szCs w:val="28"/>
                                <w:lang w:val="ru-RU" w:eastAsia="ru-RU" w:bidi="ar-SA"/>
                              </w:rPr>
                              <w:t>муниципального образования посёлок Боровский от 26.06.2023 №27</w:t>
                            </w:r>
                          </w:p>
                        </w:txbxContent>
                      </wps:txbx>
                      <wps:bodyPr lIns="0" rIns="0" tIns="0" bIns="0">
                        <a:noAutofit/>
                      </wps:bodyPr>
                    </wps:wsp>
                  </a:graphicData>
                </a:graphic>
              </wp:anchor>
            </w:drawing>
          </mc:Choice>
          <mc:Fallback>
            <w:pict>
              <v:rect id="shape_0" ID="Фигура1" path="m0,0l-2147483645,0l-2147483645,-2147483646l0,-2147483646xe" stroked="f" style="position:absolute;margin-left:1.6pt;margin-top:1.75pt;width:272.15pt;height:139.1pt;mso-wrap-style:square;v-text-anchor:top">
                <v:fill o:detectmouseclick="t" on="false"/>
                <v:stroke color="#3465a4" joinstyle="round" endcap="flat"/>
                <v:textbox>
                  <w:txbxContent>
                    <w:p>
                      <w:pPr>
                        <w:pStyle w:val="Style22"/>
                        <w:overflowPunct w:val="false"/>
                        <w:jc w:val="both"/>
                        <w:rPr>
                          <w:color w:val="000000"/>
                        </w:rPr>
                      </w:pPr>
                      <w:r>
                        <w:rPr>
                          <w:rFonts w:eastAsia="Arial" w:cs="Arial" w:ascii="PT Astra Serif" w:hAnsi="PT Astra Serif"/>
                          <w:color w:val="000000"/>
                          <w:sz w:val="28"/>
                          <w:szCs w:val="28"/>
                          <w:lang w:val="en-US" w:eastAsia="ru-RU" w:bidi="ar-SA"/>
                        </w:rPr>
                        <w:t xml:space="preserve">О внесении изменений в Схему теплоснабжения муниципального образования посёлок Боровский Тюменского муниципального района Тюменской области до 2040 года, </w:t>
                      </w:r>
                      <w:r>
                        <w:rPr>
                          <w:rFonts w:eastAsia="Arial" w:cs="Arial" w:ascii="PT Astra Serif" w:hAnsi="PT Astra Serif"/>
                          <w:color w:val="000000"/>
                          <w:sz w:val="28"/>
                          <w:szCs w:val="28"/>
                          <w:lang w:val="ru-RU" w:eastAsia="ru-RU" w:bidi="ar-SA"/>
                        </w:rPr>
                        <w:t xml:space="preserve">утвержденную постановлением администрации  </w:t>
                      </w:r>
                      <w:r>
                        <w:rPr>
                          <w:rFonts w:eastAsia="Times New Roman" w:cs="Arial" w:ascii="PT Astra Serif" w:hAnsi="PT Astra Serif"/>
                          <w:b w:val="false"/>
                          <w:bCs w:val="false"/>
                          <w:color w:val="000000"/>
                          <w:sz w:val="28"/>
                          <w:szCs w:val="28"/>
                          <w:lang w:val="ru-RU" w:eastAsia="ru-RU" w:bidi="ar-SA"/>
                        </w:rPr>
                        <w:t>муниципального образования посёлок Боровский от 26.06.2023 №27</w:t>
                      </w:r>
                    </w:p>
                  </w:txbxContent>
                </v:textbox>
                <w10:wrap type="none"/>
              </v:rect>
            </w:pict>
          </mc:Fallback>
        </mc:AlternateContent>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spacing w:lineRule="auto" w:line="240"/>
        <w:jc w:val="center"/>
        <w:textAlignment w:val="auto"/>
        <w:rPr>
          <w:rFonts w:ascii="PT Astra Serif" w:hAnsi="PT Astra Serif" w:eastAsia="Times New Roman" w:cs="Arial"/>
          <w:b/>
          <w:b/>
          <w:bCs/>
          <w:sz w:val="24"/>
          <w:szCs w:val="24"/>
          <w:lang w:eastAsia="ru-RU"/>
        </w:rPr>
      </w:pPr>
      <w:r>
        <w:rPr>
          <w:rFonts w:eastAsia="Times New Roman" w:cs="Arial" w:ascii="PT Astra Serif" w:hAnsi="PT Astra Serif"/>
          <w:b/>
          <w:bCs/>
          <w:sz w:val="24"/>
          <w:szCs w:val="24"/>
          <w:lang w:eastAsia="ru-RU"/>
        </w:rPr>
      </w:r>
    </w:p>
    <w:p>
      <w:pPr>
        <w:pStyle w:val="Normal"/>
        <w:widowControl/>
        <w:bidi w:val="0"/>
        <w:spacing w:lineRule="auto" w:line="240"/>
        <w:ind w:left="0" w:right="0" w:firstLine="709"/>
        <w:jc w:val="both"/>
        <w:textAlignment w:val="auto"/>
        <w:rPr>
          <w:rFonts w:ascii="PT Astra Serif" w:hAnsi="PT Astra Serif"/>
          <w:sz w:val="28"/>
          <w:szCs w:val="28"/>
        </w:rPr>
      </w:pPr>
      <w:r>
        <w:rPr>
          <w:rFonts w:ascii="PT Astra Serif" w:hAnsi="PT Astra Serif"/>
          <w:sz w:val="28"/>
          <w:szCs w:val="28"/>
        </w:rPr>
      </w:r>
    </w:p>
    <w:p>
      <w:pPr>
        <w:pStyle w:val="Normal"/>
        <w:widowControl/>
        <w:bidi w:val="0"/>
        <w:spacing w:lineRule="auto" w:line="240"/>
        <w:ind w:left="0" w:right="0" w:firstLine="709"/>
        <w:jc w:val="both"/>
        <w:textAlignment w:val="auto"/>
        <w:rPr>
          <w:rFonts w:ascii="PT Astra Serif" w:hAnsi="PT Astra Serif"/>
          <w:sz w:val="28"/>
          <w:szCs w:val="28"/>
        </w:rPr>
      </w:pPr>
      <w:r>
        <w:rPr>
          <w:rFonts w:ascii="PT Astra Serif" w:hAnsi="PT Astra Serif"/>
          <w:sz w:val="28"/>
          <w:szCs w:val="28"/>
        </w:rPr>
      </w:r>
    </w:p>
    <w:p>
      <w:pPr>
        <w:pStyle w:val="Normal"/>
        <w:widowControl/>
        <w:bidi w:val="0"/>
        <w:spacing w:lineRule="auto" w:line="240"/>
        <w:ind w:left="0" w:right="0" w:firstLine="709"/>
        <w:jc w:val="both"/>
        <w:textAlignment w:val="auto"/>
        <w:rPr>
          <w:rFonts w:ascii="PT Astra Serif" w:hAnsi="PT Astra Serif"/>
          <w:sz w:val="28"/>
          <w:szCs w:val="28"/>
        </w:rPr>
      </w:pPr>
      <w:r>
        <w:rPr>
          <w:rFonts w:ascii="PT Astra Serif" w:hAnsi="PT Astra Serif"/>
          <w:sz w:val="28"/>
          <w:szCs w:val="28"/>
        </w:rPr>
      </w:r>
    </w:p>
    <w:p>
      <w:pPr>
        <w:pStyle w:val="Normal"/>
        <w:widowControl/>
        <w:bidi w:val="0"/>
        <w:spacing w:lineRule="auto" w:line="240"/>
        <w:ind w:left="0" w:right="0" w:firstLine="709"/>
        <w:jc w:val="both"/>
        <w:textAlignment w:val="auto"/>
        <w:rPr>
          <w:rFonts w:ascii="PT Astra Serif" w:hAnsi="PT Astra Serif"/>
          <w:sz w:val="28"/>
          <w:szCs w:val="28"/>
        </w:rPr>
      </w:pPr>
      <w:r>
        <w:rPr>
          <w:rFonts w:eastAsia="Times New Roman" w:cs="Arial" w:ascii="PT Astra Serif" w:hAnsi="PT Astra Serif"/>
          <w:b w:val="false"/>
          <w:bCs w:val="false"/>
          <w:sz w:val="28"/>
          <w:szCs w:val="28"/>
          <w:lang w:eastAsia="ar-SA"/>
        </w:rPr>
        <w:t xml:space="preserve">В соответствии с Федеральным законом от 06.10.2003 № 131-ФЗ «Об общих принципах организации местного самоуправления в Российской Федерации», </w:t>
      </w:r>
      <w:r>
        <w:rPr>
          <w:rFonts w:eastAsia="Times New Roman" w:cs="Arial" w:ascii="PT Astra Serif" w:hAnsi="PT Astra Serif"/>
          <w:b w:val="false"/>
          <w:bCs w:val="false"/>
          <w:sz w:val="28"/>
          <w:szCs w:val="28"/>
          <w:lang w:eastAsia="ru-RU"/>
        </w:rPr>
        <w:t>Федеральным законом от 27.07.2010 № 190-ФЗ «О теплоснабжении», Постановлением</w:t>
      </w:r>
      <w:r>
        <w:rPr>
          <w:rFonts w:eastAsia="Times New Roman" w:cs="Arial" w:ascii="PT Astra Serif" w:hAnsi="PT Astra Serif"/>
          <w:b w:val="false"/>
          <w:bCs w:val="false"/>
          <w:spacing w:val="95"/>
          <w:sz w:val="28"/>
          <w:szCs w:val="28"/>
          <w:lang w:eastAsia="ru-RU"/>
        </w:rPr>
        <w:t xml:space="preserve"> </w:t>
      </w:r>
      <w:r>
        <w:rPr>
          <w:rFonts w:eastAsia="Times New Roman" w:cs="Arial" w:ascii="PT Astra Serif" w:hAnsi="PT Astra Serif"/>
          <w:b w:val="false"/>
          <w:bCs w:val="false"/>
          <w:sz w:val="28"/>
          <w:szCs w:val="28"/>
          <w:lang w:eastAsia="ru-RU"/>
        </w:rPr>
        <w:t>Правительства Российской Федерации</w:t>
      </w:r>
      <w:r>
        <w:rPr>
          <w:rFonts w:eastAsia="Times New Roman" w:cs="Arial" w:ascii="PT Astra Serif" w:hAnsi="PT Astra Serif"/>
          <w:b w:val="false"/>
          <w:bCs w:val="false"/>
          <w:spacing w:val="35"/>
          <w:sz w:val="28"/>
          <w:szCs w:val="28"/>
          <w:lang w:eastAsia="ru-RU"/>
        </w:rPr>
        <w:t xml:space="preserve"> </w:t>
      </w:r>
      <w:r>
        <w:rPr>
          <w:rFonts w:eastAsia="Times New Roman" w:cs="Arial" w:ascii="PT Astra Serif" w:hAnsi="PT Astra Serif"/>
          <w:b w:val="false"/>
          <w:bCs w:val="false"/>
          <w:sz w:val="28"/>
          <w:szCs w:val="28"/>
          <w:lang w:eastAsia="ru-RU"/>
        </w:rPr>
        <w:t>от</w:t>
      </w:r>
      <w:r>
        <w:rPr>
          <w:rFonts w:eastAsia="Times New Roman" w:cs="Arial" w:ascii="PT Astra Serif" w:hAnsi="PT Astra Serif"/>
          <w:b w:val="false"/>
          <w:bCs w:val="false"/>
          <w:spacing w:val="33"/>
          <w:sz w:val="28"/>
          <w:szCs w:val="28"/>
          <w:lang w:eastAsia="ru-RU"/>
        </w:rPr>
        <w:t xml:space="preserve"> </w:t>
      </w:r>
      <w:r>
        <w:rPr>
          <w:rFonts w:eastAsia="Times New Roman" w:cs="Arial" w:ascii="PT Astra Serif" w:hAnsi="PT Astra Serif"/>
          <w:b w:val="false"/>
          <w:bCs w:val="false"/>
          <w:sz w:val="28"/>
          <w:szCs w:val="28"/>
          <w:lang w:eastAsia="ru-RU"/>
        </w:rPr>
        <w:t>22.02.2012</w:t>
      </w:r>
      <w:r>
        <w:rPr>
          <w:rFonts w:eastAsia="Times New Roman" w:cs="Arial" w:ascii="PT Astra Serif" w:hAnsi="PT Astra Serif"/>
          <w:b w:val="false"/>
          <w:bCs w:val="false"/>
          <w:spacing w:val="34"/>
          <w:sz w:val="28"/>
          <w:szCs w:val="28"/>
          <w:lang w:eastAsia="ru-RU"/>
        </w:rPr>
        <w:t xml:space="preserve"> </w:t>
      </w:r>
      <w:r>
        <w:rPr>
          <w:rFonts w:eastAsia="Times New Roman" w:cs="Arial" w:ascii="PT Astra Serif" w:hAnsi="PT Astra Serif"/>
          <w:b w:val="false"/>
          <w:bCs w:val="false"/>
          <w:sz w:val="28"/>
          <w:szCs w:val="28"/>
          <w:lang w:eastAsia="ru-RU"/>
        </w:rPr>
        <w:t>№</w:t>
      </w:r>
      <w:r>
        <w:rPr>
          <w:rFonts w:eastAsia="Times New Roman" w:cs="Arial" w:ascii="PT Astra Serif" w:hAnsi="PT Astra Serif"/>
          <w:b w:val="false"/>
          <w:bCs w:val="false"/>
          <w:spacing w:val="-10"/>
          <w:sz w:val="28"/>
          <w:szCs w:val="28"/>
          <w:lang w:eastAsia="ru-RU"/>
        </w:rPr>
        <w:t xml:space="preserve"> </w:t>
      </w:r>
      <w:r>
        <w:rPr>
          <w:rFonts w:eastAsia="Times New Roman" w:cs="Arial" w:ascii="PT Astra Serif" w:hAnsi="PT Astra Serif"/>
          <w:b w:val="false"/>
          <w:bCs w:val="false"/>
          <w:sz w:val="28"/>
          <w:szCs w:val="28"/>
          <w:lang w:eastAsia="ru-RU"/>
        </w:rPr>
        <w:t xml:space="preserve">154 </w:t>
      </w:r>
      <w:r>
        <w:rPr>
          <w:rFonts w:eastAsia="Times New Roman" w:cs="Arial" w:ascii="PT Astra Serif" w:hAnsi="PT Astra Serif"/>
          <w:b w:val="false"/>
          <w:bCs w:val="false"/>
          <w:spacing w:val="-4"/>
          <w:sz w:val="28"/>
          <w:szCs w:val="28"/>
          <w:lang w:eastAsia="ru-RU"/>
        </w:rPr>
        <w:t>«О</w:t>
      </w:r>
      <w:r>
        <w:rPr>
          <w:rFonts w:eastAsia="Times New Roman" w:cs="Arial" w:ascii="PT Astra Serif" w:hAnsi="PT Astra Serif"/>
          <w:b w:val="false"/>
          <w:bCs w:val="false"/>
          <w:spacing w:val="-6"/>
          <w:sz w:val="28"/>
          <w:szCs w:val="28"/>
          <w:lang w:eastAsia="ru-RU"/>
        </w:rPr>
        <w:t xml:space="preserve"> </w:t>
      </w:r>
      <w:r>
        <w:rPr>
          <w:rFonts w:eastAsia="Times New Roman" w:cs="Arial" w:ascii="PT Astra Serif" w:hAnsi="PT Astra Serif"/>
          <w:b w:val="false"/>
          <w:bCs w:val="false"/>
          <w:spacing w:val="-4"/>
          <w:sz w:val="28"/>
          <w:szCs w:val="28"/>
          <w:lang w:eastAsia="ru-RU"/>
        </w:rPr>
        <w:t>требованиях</w:t>
      </w:r>
      <w:r>
        <w:rPr>
          <w:rFonts w:eastAsia="Times New Roman" w:cs="Arial" w:ascii="PT Astra Serif" w:hAnsi="PT Astra Serif"/>
          <w:b w:val="false"/>
          <w:bCs w:val="false"/>
          <w:spacing w:val="-7"/>
          <w:sz w:val="28"/>
          <w:szCs w:val="28"/>
          <w:lang w:eastAsia="ru-RU"/>
        </w:rPr>
        <w:t xml:space="preserve"> </w:t>
      </w:r>
      <w:r>
        <w:rPr>
          <w:rFonts w:eastAsia="Times New Roman" w:cs="Arial" w:ascii="PT Astra Serif" w:hAnsi="PT Astra Serif"/>
          <w:b w:val="false"/>
          <w:bCs w:val="false"/>
          <w:spacing w:val="-3"/>
          <w:sz w:val="28"/>
          <w:szCs w:val="28"/>
          <w:lang w:eastAsia="ru-RU"/>
        </w:rPr>
        <w:t>к схемам</w:t>
      </w:r>
      <w:r>
        <w:rPr>
          <w:rFonts w:eastAsia="Times New Roman" w:cs="Arial" w:ascii="PT Astra Serif" w:hAnsi="PT Astra Serif"/>
          <w:b w:val="false"/>
          <w:bCs w:val="false"/>
          <w:spacing w:val="-5"/>
          <w:sz w:val="28"/>
          <w:szCs w:val="28"/>
          <w:lang w:eastAsia="ru-RU"/>
        </w:rPr>
        <w:t xml:space="preserve"> </w:t>
      </w:r>
      <w:r>
        <w:rPr>
          <w:rFonts w:eastAsia="Times New Roman" w:cs="Arial" w:ascii="PT Astra Serif" w:hAnsi="PT Astra Serif"/>
          <w:b w:val="false"/>
          <w:bCs w:val="false"/>
          <w:spacing w:val="-3"/>
          <w:sz w:val="28"/>
          <w:szCs w:val="28"/>
          <w:lang w:eastAsia="ru-RU"/>
        </w:rPr>
        <w:t>теплоснабжения,</w:t>
      </w:r>
      <w:r>
        <w:rPr>
          <w:rFonts w:eastAsia="Times New Roman" w:cs="Arial" w:ascii="PT Astra Serif" w:hAnsi="PT Astra Serif"/>
          <w:b w:val="false"/>
          <w:bCs w:val="false"/>
          <w:spacing w:val="-7"/>
          <w:sz w:val="28"/>
          <w:szCs w:val="28"/>
          <w:lang w:eastAsia="ru-RU"/>
        </w:rPr>
        <w:t xml:space="preserve"> </w:t>
      </w:r>
      <w:r>
        <w:rPr>
          <w:rFonts w:eastAsia="Times New Roman" w:cs="Arial" w:ascii="PT Astra Serif" w:hAnsi="PT Astra Serif"/>
          <w:b w:val="false"/>
          <w:bCs w:val="false"/>
          <w:spacing w:val="-3"/>
          <w:sz w:val="28"/>
          <w:szCs w:val="28"/>
          <w:lang w:eastAsia="ru-RU"/>
        </w:rPr>
        <w:t>порядку</w:t>
      </w:r>
      <w:r>
        <w:rPr>
          <w:rFonts w:eastAsia="Times New Roman" w:cs="Arial" w:ascii="PT Astra Serif" w:hAnsi="PT Astra Serif"/>
          <w:b w:val="false"/>
          <w:bCs w:val="false"/>
          <w:spacing w:val="-11"/>
          <w:sz w:val="28"/>
          <w:szCs w:val="28"/>
          <w:lang w:eastAsia="ru-RU"/>
        </w:rPr>
        <w:t xml:space="preserve"> </w:t>
      </w:r>
      <w:r>
        <w:rPr>
          <w:rFonts w:eastAsia="Times New Roman" w:cs="Arial" w:ascii="PT Astra Serif" w:hAnsi="PT Astra Serif"/>
          <w:b w:val="false"/>
          <w:bCs w:val="false"/>
          <w:spacing w:val="-3"/>
          <w:sz w:val="28"/>
          <w:szCs w:val="28"/>
          <w:lang w:eastAsia="ru-RU"/>
        </w:rPr>
        <w:t>их</w:t>
      </w:r>
      <w:r>
        <w:rPr>
          <w:rFonts w:eastAsia="Times New Roman" w:cs="Arial" w:ascii="PT Astra Serif" w:hAnsi="PT Astra Serif"/>
          <w:b w:val="false"/>
          <w:bCs w:val="false"/>
          <w:spacing w:val="-4"/>
          <w:sz w:val="28"/>
          <w:szCs w:val="28"/>
          <w:lang w:eastAsia="ru-RU"/>
        </w:rPr>
        <w:t xml:space="preserve"> </w:t>
      </w:r>
      <w:r>
        <w:rPr>
          <w:rFonts w:eastAsia="Times New Roman" w:cs="Arial" w:ascii="PT Astra Serif" w:hAnsi="PT Astra Serif"/>
          <w:b w:val="false"/>
          <w:bCs w:val="false"/>
          <w:spacing w:val="-3"/>
          <w:sz w:val="28"/>
          <w:szCs w:val="28"/>
          <w:lang w:eastAsia="ru-RU"/>
        </w:rPr>
        <w:t>разработки</w:t>
      </w:r>
      <w:r>
        <w:rPr>
          <w:rFonts w:eastAsia="Times New Roman" w:cs="Arial" w:ascii="PT Astra Serif" w:hAnsi="PT Astra Serif"/>
          <w:b w:val="false"/>
          <w:bCs w:val="false"/>
          <w:spacing w:val="-6"/>
          <w:sz w:val="28"/>
          <w:szCs w:val="28"/>
          <w:lang w:eastAsia="ru-RU"/>
        </w:rPr>
        <w:t xml:space="preserve"> </w:t>
      </w:r>
      <w:r>
        <w:rPr>
          <w:rFonts w:eastAsia="Times New Roman" w:cs="Arial" w:ascii="PT Astra Serif" w:hAnsi="PT Astra Serif"/>
          <w:b w:val="false"/>
          <w:bCs w:val="false"/>
          <w:spacing w:val="-3"/>
          <w:sz w:val="28"/>
          <w:szCs w:val="28"/>
          <w:lang w:eastAsia="ru-RU"/>
        </w:rPr>
        <w:t>и утверждения»</w:t>
      </w:r>
      <w:r>
        <w:rPr>
          <w:rFonts w:eastAsia="Times New Roman" w:cs="Arial" w:ascii="PT Astra Serif" w:hAnsi="PT Astra Serif"/>
          <w:b w:val="false"/>
          <w:bCs w:val="false"/>
          <w:sz w:val="28"/>
          <w:szCs w:val="28"/>
          <w:lang w:eastAsia="ru-RU"/>
        </w:rPr>
        <w:t xml:space="preserve">, руководствуясь Уставом муниципального образования поселок  Боровский Тюменского муниципального района Тюменской области, </w:t>
      </w:r>
      <w:r>
        <w:rPr>
          <w:rFonts w:ascii="PT Astra Serif" w:hAnsi="PT Astra Serif"/>
          <w:b w:val="false"/>
          <w:i w:val="false"/>
          <w:caps w:val="false"/>
          <w:smallCaps w:val="false"/>
          <w:color w:val="282828"/>
          <w:spacing w:val="0"/>
          <w:sz w:val="28"/>
          <w:szCs w:val="28"/>
          <w:lang w:eastAsia="ar-SA"/>
        </w:rPr>
        <w:t xml:space="preserve"> в целях внесения изменений в действующую схему теплоснабжения</w:t>
      </w:r>
      <w:r>
        <w:rPr>
          <w:rFonts w:ascii="PT Astra Serif" w:hAnsi="PT Astra Serif"/>
          <w:sz w:val="28"/>
          <w:szCs w:val="28"/>
          <w:lang w:eastAsia="ar-SA"/>
        </w:rPr>
        <w:t xml:space="preserve"> </w:t>
      </w:r>
      <w:r>
        <w:rPr>
          <w:rFonts w:eastAsia="Times New Roman" w:cs="Arial" w:ascii="PT Astra Serif" w:hAnsi="PT Astra Serif"/>
          <w:b w:val="false"/>
          <w:bCs w:val="false"/>
          <w:sz w:val="28"/>
          <w:szCs w:val="28"/>
          <w:lang w:eastAsia="ar-SA"/>
        </w:rPr>
        <w:t>в</w:t>
      </w:r>
      <w:r>
        <w:rPr>
          <w:rFonts w:ascii="PT Astra Serif" w:hAnsi="PT Astra Serif"/>
          <w:sz w:val="28"/>
          <w:szCs w:val="28"/>
        </w:rPr>
        <w:t xml:space="preserve"> части полезного отпуска тепловой энергии на 2024 и последующие года,  </w:t>
      </w:r>
      <w:r>
        <w:rPr>
          <w:rFonts w:eastAsia="Times New Roman" w:cs="Arial" w:ascii="PT Astra Serif" w:hAnsi="PT Astra Serif"/>
          <w:b w:val="false"/>
          <w:bCs w:val="false"/>
          <w:sz w:val="28"/>
          <w:szCs w:val="28"/>
          <w:lang w:eastAsia="ar-SA"/>
        </w:rPr>
        <w:t xml:space="preserve">с учетом протокола </w:t>
      </w:r>
      <w:r>
        <w:rPr>
          <w:rFonts w:eastAsia="Times New Roman" w:cs="Arial" w:ascii="PT Astra Serif" w:hAnsi="PT Astra Serif"/>
          <w:b w:val="false"/>
          <w:bCs w:val="false"/>
          <w:sz w:val="28"/>
          <w:szCs w:val="28"/>
          <w:lang w:eastAsia="ru-RU"/>
        </w:rPr>
        <w:t>проведения публичных слушаний и заключения о результатах публичных слушаний от _______2023 по рассмотрению проекта изменений Схемы теплоснабжения муниципального образования посёлок Боровский Тюменского муниципального района Тюменской области до 2040 года, администрация муниципального образования посёлок Боровский постановляет:</w:t>
      </w:r>
    </w:p>
    <w:p>
      <w:pPr>
        <w:pStyle w:val="Normal"/>
        <w:bidi w:val="0"/>
        <w:spacing w:lineRule="auto" w:line="240"/>
        <w:ind w:left="0" w:right="0" w:firstLine="709"/>
        <w:jc w:val="both"/>
        <w:rPr>
          <w:rFonts w:ascii="PT Astra Serif" w:hAnsi="PT Astra Serif"/>
          <w:b w:val="false"/>
          <w:b w:val="false"/>
          <w:bCs w:val="false"/>
          <w:sz w:val="28"/>
          <w:szCs w:val="28"/>
        </w:rPr>
      </w:pPr>
      <w:r>
        <w:rPr>
          <w:rFonts w:cs="Arial" w:ascii="PT Astra Serif" w:hAnsi="PT Astra Serif"/>
          <w:b w:val="false"/>
          <w:bCs w:val="false"/>
          <w:sz w:val="28"/>
          <w:szCs w:val="28"/>
        </w:rPr>
        <w:t xml:space="preserve">1. Внести в Схему теплоснабжения муниципального образования посёлок Боровский Тюменского муниципального района Тюменской области до 2040 года, </w:t>
      </w:r>
      <w:r>
        <w:rPr>
          <w:rFonts w:eastAsia="Arial" w:cs="Arial" w:ascii="PT Astra Serif" w:hAnsi="PT Astra Serif"/>
          <w:b w:val="false"/>
          <w:bCs w:val="false"/>
          <w:sz w:val="28"/>
          <w:szCs w:val="28"/>
          <w:lang w:val="ru-RU" w:eastAsia="ru-RU" w:bidi="ar-SA"/>
        </w:rPr>
        <w:t xml:space="preserve">утвержденную постановлением администрации  </w:t>
      </w:r>
      <w:r>
        <w:rPr>
          <w:rFonts w:eastAsia="Times New Roman" w:cs="Arial" w:ascii="PT Astra Serif" w:hAnsi="PT Astra Serif"/>
          <w:b w:val="false"/>
          <w:bCs w:val="false"/>
          <w:sz w:val="28"/>
          <w:szCs w:val="28"/>
          <w:lang w:val="ru-RU" w:eastAsia="ru-RU" w:bidi="ar-SA"/>
        </w:rPr>
        <w:t>муниципального образования посёлок Боровский от 26.06.2023 №27,</w:t>
      </w:r>
      <w:r>
        <w:rPr>
          <w:rFonts w:cs="Arial" w:ascii="PT Astra Serif" w:hAnsi="PT Astra Serif"/>
          <w:b w:val="false"/>
          <w:bCs w:val="false"/>
          <w:sz w:val="28"/>
          <w:szCs w:val="28"/>
        </w:rPr>
        <w:t xml:space="preserve"> изменения, согласно приложению.</w:t>
      </w:r>
    </w:p>
    <w:p>
      <w:pPr>
        <w:pStyle w:val="Normal"/>
        <w:bidi w:val="0"/>
        <w:spacing w:lineRule="auto" w:line="240"/>
        <w:ind w:left="0" w:right="0" w:firstLine="708"/>
        <w:jc w:val="both"/>
        <w:rPr>
          <w:rFonts w:ascii="PT Astra Serif" w:hAnsi="PT Astra Serif"/>
          <w:b w:val="false"/>
          <w:b w:val="false"/>
          <w:bCs w:val="false"/>
          <w:sz w:val="28"/>
          <w:szCs w:val="28"/>
        </w:rPr>
      </w:pPr>
      <w:r>
        <w:rPr>
          <w:rFonts w:cs="Arial" w:ascii="PT Astra Serif" w:hAnsi="PT Astra Serif"/>
          <w:b w:val="false"/>
          <w:bCs w:val="false"/>
          <w:sz w:val="28"/>
          <w:szCs w:val="28"/>
        </w:rPr>
        <w:t xml:space="preserve">2. </w:t>
      </w:r>
      <w:r>
        <w:rPr>
          <w:rFonts w:eastAsia="Calibri" w:cs="Arial" w:ascii="PT Astra Serif" w:hAnsi="PT Astra Serif"/>
          <w:b w:val="false"/>
          <w:bCs w:val="false"/>
          <w:sz w:val="28"/>
          <w:szCs w:val="28"/>
          <w:lang w:eastAsia="en-US"/>
        </w:rPr>
        <w:t>Обнародовать настоящее постановление посредством размещения на информационных стендах в местах, установленных администрацией муниципального образования поселок Боровский и разместить его на официальном сайте администрации муниципального образования поселок Боровский в сети «Интернет».</w:t>
      </w:r>
      <w:r>
        <w:rPr>
          <w:rFonts w:cs="Arial" w:ascii="PT Astra Serif" w:hAnsi="PT Astra Serif"/>
          <w:b w:val="false"/>
          <w:bCs w:val="false"/>
          <w:sz w:val="28"/>
          <w:szCs w:val="28"/>
        </w:rPr>
        <w:t xml:space="preserve"> </w:t>
      </w:r>
    </w:p>
    <w:p>
      <w:pPr>
        <w:pStyle w:val="Normal"/>
        <w:bidi w:val="0"/>
        <w:spacing w:lineRule="auto" w:line="240"/>
        <w:ind w:left="0" w:right="0" w:firstLine="709"/>
        <w:jc w:val="both"/>
        <w:rPr>
          <w:rFonts w:ascii="PT Astra Serif" w:hAnsi="PT Astra Serif" w:cs="Arial"/>
          <w:b w:val="false"/>
          <w:b w:val="false"/>
          <w:bCs w:val="false"/>
          <w:sz w:val="28"/>
          <w:szCs w:val="28"/>
        </w:rPr>
      </w:pPr>
      <w:r>
        <w:rPr>
          <w:rFonts w:cs="Arial" w:ascii="PT Astra Serif" w:hAnsi="PT Astra Serif"/>
          <w:b w:val="false"/>
          <w:bCs w:val="false"/>
          <w:sz w:val="28"/>
          <w:szCs w:val="28"/>
        </w:rPr>
        <w:t>3. Настоящее постановление вступает в силу после его обнародования.</w:t>
      </w:r>
    </w:p>
    <w:p>
      <w:pPr>
        <w:pStyle w:val="Normal"/>
        <w:widowControl w:val="false"/>
        <w:bidi w:val="0"/>
        <w:spacing w:lineRule="auto" w:line="240"/>
        <w:ind w:left="0" w:right="0" w:firstLine="708"/>
        <w:jc w:val="both"/>
        <w:rPr>
          <w:rFonts w:ascii="PT Astra Serif" w:hAnsi="PT Astra Serif"/>
          <w:b w:val="false"/>
          <w:b w:val="false"/>
          <w:bCs w:val="false"/>
          <w:sz w:val="28"/>
          <w:szCs w:val="28"/>
        </w:rPr>
      </w:pPr>
      <w:r>
        <w:rPr>
          <w:rFonts w:cs="Arial" w:ascii="PT Astra Serif" w:hAnsi="PT Astra Serif"/>
          <w:b w:val="false"/>
          <w:bCs w:val="false"/>
          <w:sz w:val="28"/>
          <w:szCs w:val="28"/>
        </w:rPr>
        <w:t xml:space="preserve">4. </w:t>
      </w:r>
      <w:r>
        <w:rPr>
          <w:rFonts w:eastAsia="Times New Roman" w:cs="Times New Roman" w:ascii="PT Astra Serif" w:hAnsi="PT Astra Serif"/>
          <w:b w:val="false"/>
          <w:bCs w:val="false"/>
          <w:sz w:val="28"/>
          <w:szCs w:val="28"/>
          <w:lang w:eastAsia="ru-RU"/>
        </w:rPr>
        <w:t>Контроль за исполнением настоящего постановления возложить на заместителя главы сельского поселения по строительству, благоустройству, землеустройству, ГО и ЧС .</w:t>
      </w:r>
    </w:p>
    <w:p>
      <w:pPr>
        <w:pStyle w:val="Normal"/>
        <w:widowControl w:val="false"/>
        <w:bidi w:val="0"/>
        <w:spacing w:lineRule="auto" w:line="240"/>
        <w:ind w:left="0" w:right="0" w:firstLine="708"/>
        <w:jc w:val="both"/>
        <w:rPr>
          <w:rFonts w:ascii="PT Astra Serif" w:hAnsi="PT Astra Serif" w:eastAsia="Times New Roman" w:cs="Times New Roman"/>
          <w:b w:val="false"/>
          <w:b w:val="false"/>
          <w:bCs w:val="false"/>
          <w:sz w:val="28"/>
          <w:szCs w:val="28"/>
          <w:lang w:eastAsia="ru-RU"/>
        </w:rPr>
      </w:pPr>
      <w:r>
        <w:rPr>
          <w:rFonts w:eastAsia="Times New Roman" w:cs="Times New Roman" w:ascii="PT Astra Serif" w:hAnsi="PT Astra Serif"/>
          <w:b w:val="false"/>
          <w:bCs w:val="false"/>
          <w:sz w:val="28"/>
          <w:szCs w:val="28"/>
          <w:lang w:eastAsia="ru-RU"/>
        </w:rPr>
      </w:r>
    </w:p>
    <w:p>
      <w:pPr>
        <w:pStyle w:val="Normal"/>
        <w:widowControl w:val="false"/>
        <w:bidi w:val="0"/>
        <w:spacing w:lineRule="auto" w:line="240"/>
        <w:ind w:left="0" w:right="0" w:firstLine="708"/>
        <w:jc w:val="both"/>
        <w:rPr>
          <w:rFonts w:ascii="PT Astra Serif" w:hAnsi="PT Astra Serif" w:eastAsia="Times New Roman" w:cs="Times New Roman"/>
          <w:b w:val="false"/>
          <w:b w:val="false"/>
          <w:bCs w:val="false"/>
          <w:sz w:val="28"/>
          <w:szCs w:val="28"/>
          <w:lang w:eastAsia="ru-RU"/>
        </w:rPr>
      </w:pPr>
      <w:r>
        <w:rPr>
          <w:rFonts w:eastAsia="Times New Roman" w:cs="Times New Roman" w:ascii="PT Astra Serif" w:hAnsi="PT Astra Serif"/>
          <w:b w:val="false"/>
          <w:bCs w:val="false"/>
          <w:sz w:val="28"/>
          <w:szCs w:val="28"/>
          <w:lang w:eastAsia="ru-RU"/>
        </w:rPr>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cs="Arial" w:ascii="PT Astra Serif" w:hAnsi="PT Astra Serif"/>
          <w:b w:val="false"/>
          <w:bCs w:val="false"/>
          <w:sz w:val="28"/>
          <w:szCs w:val="28"/>
        </w:rPr>
        <w:t>Глава муниципального образования</w:t>
        <w:tab/>
        <w:tab/>
        <w:t xml:space="preserve">                         С.В.Сычева</w:t>
      </w:r>
    </w:p>
    <w:p>
      <w:pPr>
        <w:pStyle w:val="Normal"/>
        <w:widowControl w:val="false"/>
        <w:bidi w:val="0"/>
        <w:spacing w:lineRule="auto" w:line="240"/>
        <w:ind w:left="0" w:right="0" w:hanging="0"/>
        <w:jc w:val="both"/>
        <w:rPr>
          <w:rFonts w:ascii="PT Astra Serif" w:hAnsi="PT Astra Serif"/>
          <w:b w:val="false"/>
          <w:b w:val="false"/>
          <w:bCs w:val="false"/>
          <w:sz w:val="28"/>
          <w:szCs w:val="28"/>
        </w:rPr>
      </w:pPr>
      <w:r>
        <w:rPr>
          <w:rFonts w:ascii="PT Astra Serif" w:hAnsi="PT Astra Serif"/>
          <w:b w:val="false"/>
          <w:bCs w:val="false"/>
          <w:sz w:val="28"/>
          <w:szCs w:val="28"/>
        </w:rPr>
      </w:r>
    </w:p>
    <w:p>
      <w:pPr>
        <w:pStyle w:val="Normal"/>
        <w:spacing w:lineRule="auto" w:line="240"/>
        <w:jc w:val="center"/>
        <w:rPr/>
      </w:pPr>
      <w:r>
        <w:rPr/>
        <w:drawing>
          <wp:inline distT="0" distB="0" distL="0" distR="0">
            <wp:extent cx="1596390" cy="2707005"/>
            <wp:effectExtent l="0" t="0" r="0" b="0"/>
            <wp:docPr id="5" name="Рисунок 4" descr="https://atmr.ru/media/uploads/bor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https://atmr.ru/media/uploads/borovskoe.jpg"/>
                    <pic:cNvPicPr>
                      <a:picLocks noChangeAspect="1" noChangeArrowheads="1"/>
                    </pic:cNvPicPr>
                  </pic:nvPicPr>
                  <pic:blipFill>
                    <a:blip r:embed="rId3"/>
                    <a:stretch>
                      <a:fillRect/>
                    </a:stretch>
                  </pic:blipFill>
                  <pic:spPr bwMode="auto">
                    <a:xfrm>
                      <a:off x="0" y="0"/>
                      <a:ext cx="1596390" cy="2707005"/>
                    </a:xfrm>
                    <a:prstGeom prst="rect">
                      <a:avLst/>
                    </a:prstGeom>
                  </pic:spPr>
                </pic:pic>
              </a:graphicData>
            </a:graphic>
          </wp:inline>
        </w:drawing>
      </w:r>
    </w:p>
    <w:p>
      <w:pPr>
        <w:pStyle w:val="Normal"/>
        <w:spacing w:lineRule="auto" w:line="240"/>
        <w:ind w:left="426" w:hanging="0"/>
        <w:jc w:val="center"/>
        <w:rPr>
          <w:b/>
          <w:b/>
          <w:bCs/>
        </w:rPr>
      </w:pPr>
      <w:r>
        <w:rPr>
          <w:b/>
          <w:bCs/>
        </w:rPr>
      </w:r>
    </w:p>
    <w:p>
      <w:pPr>
        <w:pStyle w:val="Normal"/>
        <w:spacing w:lineRule="auto" w:line="240"/>
        <w:ind w:left="426" w:hanging="0"/>
        <w:jc w:val="center"/>
        <w:rPr>
          <w:b/>
          <w:b/>
          <w:bCs/>
        </w:rPr>
      </w:pPr>
      <w:r>
        <w:rPr>
          <w:b/>
          <w:bCs/>
        </w:rPr>
      </w:r>
    </w:p>
    <w:p>
      <w:pPr>
        <w:pStyle w:val="Normal"/>
        <w:spacing w:lineRule="auto" w:line="240"/>
        <w:ind w:left="426" w:hanging="0"/>
        <w:jc w:val="center"/>
        <w:rPr>
          <w:b/>
          <w:b/>
          <w:bCs/>
        </w:rPr>
      </w:pPr>
      <w:r>
        <w:rPr>
          <w:b/>
          <w:bCs/>
        </w:rPr>
      </w:r>
    </w:p>
    <w:p>
      <w:pPr>
        <w:pStyle w:val="Normal"/>
        <w:tabs>
          <w:tab w:val="clear" w:pos="708"/>
          <w:tab w:val="left" w:pos="142" w:leader="none"/>
        </w:tabs>
        <w:spacing w:lineRule="auto" w:line="240"/>
        <w:jc w:val="center"/>
        <w:rPr>
          <w:b/>
          <w:b/>
          <w:sz w:val="52"/>
          <w:szCs w:val="72"/>
        </w:rPr>
      </w:pPr>
      <w:r>
        <w:rPr>
          <w:b/>
          <w:sz w:val="52"/>
          <w:szCs w:val="72"/>
        </w:rPr>
      </w:r>
    </w:p>
    <w:p>
      <w:pPr>
        <w:pStyle w:val="Normal"/>
        <w:tabs>
          <w:tab w:val="clear" w:pos="708"/>
          <w:tab w:val="left" w:pos="142" w:leader="none"/>
        </w:tabs>
        <w:spacing w:lineRule="auto" w:line="240"/>
        <w:jc w:val="center"/>
        <w:rPr/>
      </w:pPr>
      <w:r>
        <w:rPr>
          <w:b/>
          <w:sz w:val="52"/>
          <w:szCs w:val="72"/>
        </w:rPr>
        <w:t>Схема теплоснабжения муниципального образования посёлок Боровский</w:t>
        <w:br/>
        <w:t>Тюменского муниципального района Тюменской области</w:t>
      </w:r>
    </w:p>
    <w:p>
      <w:pPr>
        <w:pStyle w:val="Normal"/>
        <w:tabs>
          <w:tab w:val="clear" w:pos="708"/>
          <w:tab w:val="left" w:pos="142" w:leader="none"/>
        </w:tabs>
        <w:spacing w:lineRule="auto" w:line="240"/>
        <w:jc w:val="center"/>
        <w:rPr/>
      </w:pPr>
      <w:r>
        <w:rPr>
          <w:b/>
          <w:sz w:val="52"/>
          <w:szCs w:val="72"/>
        </w:rPr>
        <w:t>до 2040 года</w:t>
      </w:r>
    </w:p>
    <w:p>
      <w:pPr>
        <w:pStyle w:val="Normal"/>
        <w:tabs>
          <w:tab w:val="clear" w:pos="708"/>
          <w:tab w:val="left" w:pos="142" w:leader="none"/>
        </w:tabs>
        <w:spacing w:lineRule="auto" w:line="240"/>
        <w:jc w:val="center"/>
        <w:rPr>
          <w:b/>
          <w:b/>
          <w:sz w:val="52"/>
          <w:szCs w:val="72"/>
        </w:rPr>
      </w:pPr>
      <w:r>
        <w:rPr>
          <w:b/>
          <w:sz w:val="52"/>
          <w:szCs w:val="72"/>
        </w:rPr>
      </w:r>
    </w:p>
    <w:p>
      <w:pPr>
        <w:pStyle w:val="Normal"/>
        <w:tabs>
          <w:tab w:val="clear" w:pos="708"/>
          <w:tab w:val="left" w:pos="142" w:leader="none"/>
        </w:tabs>
        <w:spacing w:lineRule="auto" w:line="240"/>
        <w:jc w:val="center"/>
        <w:rPr/>
      </w:pPr>
      <w:r>
        <w:rPr>
          <w:b/>
          <w:sz w:val="52"/>
          <w:szCs w:val="72"/>
        </w:rPr>
        <w:t xml:space="preserve"> </w:t>
      </w:r>
    </w:p>
    <w:p>
      <w:pPr>
        <w:pStyle w:val="Normal"/>
        <w:tabs>
          <w:tab w:val="clear" w:pos="708"/>
          <w:tab w:val="left" w:pos="142" w:leader="none"/>
        </w:tabs>
        <w:spacing w:lineRule="auto" w:line="240"/>
        <w:jc w:val="center"/>
        <w:rPr/>
      </w:pPr>
      <w:r>
        <w:rPr>
          <w:b/>
          <w:sz w:val="48"/>
          <w:szCs w:val="72"/>
        </w:rPr>
        <w:t>Утверждаемая часть</w:t>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right"/>
        <w:rPr>
          <w:sz w:val="24"/>
          <w:szCs w:val="24"/>
          <w:highlight w:val="yellow"/>
        </w:rPr>
      </w:pPr>
      <w:r>
        <w:rPr>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spacing w:lineRule="auto" w:line="240"/>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4"/>
          <w:szCs w:val="24"/>
          <w:highlight w:val="yellow"/>
        </w:rPr>
      </w:pPr>
      <w:r>
        <w:rPr>
          <w:b/>
          <w:bCs/>
          <w:sz w:val="24"/>
          <w:szCs w:val="24"/>
          <w:highlight w:val="yellow"/>
        </w:rPr>
      </w:r>
    </w:p>
    <w:p>
      <w:pPr>
        <w:pStyle w:val="Normal"/>
        <w:jc w:val="center"/>
        <w:rPr>
          <w:b/>
          <w:b/>
          <w:bCs/>
          <w:sz w:val="28"/>
          <w:szCs w:val="28"/>
        </w:rPr>
      </w:pPr>
      <w:r>
        <w:rPr>
          <w:b/>
          <w:bCs/>
          <w:sz w:val="28"/>
          <w:szCs w:val="28"/>
        </w:rPr>
        <w:t>г. Тюмень</w:t>
      </w:r>
    </w:p>
    <w:p>
      <w:pPr>
        <w:pStyle w:val="Normal"/>
        <w:jc w:val="center"/>
        <w:rPr>
          <w:b/>
          <w:b/>
          <w:bCs/>
          <w:sz w:val="28"/>
          <w:szCs w:val="28"/>
        </w:rPr>
      </w:pPr>
      <w:r>
        <w:rPr>
          <w:b/>
          <w:bCs/>
          <w:sz w:val="28"/>
          <w:szCs w:val="28"/>
        </w:rPr>
        <w:t>2023 год</w:t>
      </w:r>
    </w:p>
    <w:p>
      <w:pPr>
        <w:sectPr>
          <w:type w:val="nextPage"/>
          <w:pgSz w:w="11906" w:h="16838"/>
          <w:pgMar w:left="1843" w:right="567" w:header="0" w:top="1134" w:footer="0" w:bottom="1134" w:gutter="0"/>
          <w:pgNumType w:fmt="decimal"/>
          <w:formProt w:val="false"/>
          <w:textDirection w:val="lrTb"/>
          <w:docGrid w:type="default" w:linePitch="299" w:charSpace="0"/>
        </w:sectPr>
      </w:pPr>
    </w:p>
    <w:sdt>
      <w:sdtPr>
        <w:docPartObj>
          <w:docPartGallery w:val="Table of Contents"/>
          <w:docPartUnique w:val="true"/>
        </w:docPartObj>
      </w:sdtPr>
      <w:sdtContent>
        <w:p>
          <w:pPr>
            <w:pStyle w:val="TOCHeading"/>
            <w:spacing w:before="0" w:after="0"/>
            <w:ind w:hanging="0"/>
            <w:jc w:val="center"/>
            <w:rPr>
              <w:rFonts w:ascii="Times New Roman" w:hAnsi="Times New Roman" w:cs="Times New Roman"/>
              <w:b/>
              <w:b/>
              <w:color w:val="auto"/>
              <w:sz w:val="28"/>
              <w:szCs w:val="28"/>
            </w:rPr>
          </w:pPr>
          <w:r>
            <w:rPr>
              <w:rFonts w:cs="Times New Roman" w:ascii="Times New Roman" w:hAnsi="Times New Roman"/>
              <w:b/>
              <w:color w:val="auto"/>
              <w:sz w:val="28"/>
              <w:szCs w:val="28"/>
            </w:rPr>
            <w:t>Содержание</w:t>
          </w:r>
        </w:p>
        <w:p>
          <w:pPr>
            <w:pStyle w:val="12"/>
            <w:rPr>
              <w:rFonts w:eastAsia="" w:eastAsiaTheme="minorEastAsia"/>
              <w:sz w:val="22"/>
              <w:szCs w:val="22"/>
            </w:rPr>
          </w:pPr>
          <w:r>
            <w:fldChar w:fldCharType="begin"/>
          </w:r>
          <w:r>
            <w:rPr>
              <w:webHidden/>
              <w:sz w:val="22"/>
              <w:szCs w:val="22"/>
              <w:iCs/>
              <w:bCs/>
              <w:vanish w:val="false"/>
            </w:rPr>
            <w:instrText> TOC \z \o "1-3" \u \h</w:instrText>
          </w:r>
          <w:r>
            <w:rPr>
              <w:webHidden/>
              <w:sz w:val="22"/>
              <w:szCs w:val="22"/>
              <w:iCs/>
              <w:bCs/>
              <w:vanish w:val="false"/>
            </w:rPr>
            <w:fldChar w:fldCharType="separate"/>
          </w:r>
          <w:hyperlink w:anchor="_Toc125321719">
            <w:r>
              <w:rPr>
                <w:webHidden/>
                <w:bCs/>
                <w:iCs/>
                <w:vanish w:val="false"/>
                <w:sz w:val="22"/>
                <w:szCs w:val="22"/>
              </w:rPr>
              <w:t>Общие положения</w:t>
            </w:r>
            <w:r>
              <w:rPr>
                <w:webHidden/>
              </w:rPr>
              <w:fldChar w:fldCharType="begin"/>
            </w:r>
            <w:r>
              <w:rPr>
                <w:webHidden/>
              </w:rPr>
              <w:instrText>PAGEREF _Toc125321719 \h</w:instrText>
            </w:r>
            <w:r>
              <w:rPr>
                <w:webHidden/>
              </w:rPr>
              <w:fldChar w:fldCharType="separate"/>
            </w:r>
            <w:r>
              <w:rPr>
                <w:vanish w:val="false"/>
                <w:sz w:val="22"/>
                <w:szCs w:val="22"/>
              </w:rPr>
              <w:tab/>
              <w:t>6</w:t>
            </w:r>
            <w:r>
              <w:rPr>
                <w:webHidden/>
              </w:rPr>
              <w:fldChar w:fldCharType="end"/>
            </w:r>
          </w:hyperlink>
        </w:p>
        <w:p>
          <w:pPr>
            <w:pStyle w:val="12"/>
            <w:rPr>
              <w:rFonts w:eastAsia="" w:eastAsiaTheme="minorEastAsia"/>
              <w:sz w:val="22"/>
              <w:szCs w:val="22"/>
            </w:rPr>
          </w:pPr>
          <w:hyperlink w:anchor="_Toc125321720">
            <w:r>
              <w:rPr>
                <w:webHidden/>
                <w:bCs/>
                <w:iCs/>
                <w:vanish w:val="false"/>
                <w:sz w:val="22"/>
                <w:szCs w:val="22"/>
              </w:rPr>
              <w:t>Общая часть</w:t>
            </w:r>
            <w:r>
              <w:rPr>
                <w:webHidden/>
              </w:rPr>
              <w:fldChar w:fldCharType="begin"/>
            </w:r>
            <w:r>
              <w:rPr>
                <w:webHidden/>
              </w:rPr>
              <w:instrText>PAGEREF _Toc125321720 \h</w:instrText>
            </w:r>
            <w:r>
              <w:rPr>
                <w:webHidden/>
              </w:rPr>
              <w:fldChar w:fldCharType="separate"/>
            </w:r>
            <w:r>
              <w:rPr>
                <w:vanish w:val="false"/>
                <w:sz w:val="22"/>
                <w:szCs w:val="22"/>
              </w:rPr>
              <w:tab/>
              <w:t>13</w:t>
            </w:r>
            <w:r>
              <w:rPr>
                <w:webHidden/>
              </w:rPr>
              <w:fldChar w:fldCharType="end"/>
            </w:r>
          </w:hyperlink>
        </w:p>
        <w:p>
          <w:pPr>
            <w:pStyle w:val="12"/>
            <w:rPr>
              <w:rFonts w:eastAsia="" w:eastAsiaTheme="minorEastAsia"/>
              <w:sz w:val="22"/>
              <w:szCs w:val="22"/>
            </w:rPr>
          </w:pPr>
          <w:hyperlink w:anchor="_Toc125321721">
            <w:r>
              <w:rPr>
                <w:webHidden/>
                <w:bCs/>
                <w:iCs/>
                <w:vanish w:val="false"/>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Pr>
                <w:webHidden/>
              </w:rPr>
              <w:fldChar w:fldCharType="begin"/>
            </w:r>
            <w:r>
              <w:rPr>
                <w:webHidden/>
              </w:rPr>
              <w:instrText>PAGEREF _Toc125321721 \h</w:instrText>
            </w:r>
            <w:r>
              <w:rPr>
                <w:webHidden/>
              </w:rPr>
              <w:fldChar w:fldCharType="separate"/>
            </w:r>
            <w:r>
              <w:rPr>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2">
            <w:r>
              <w:rPr>
                <w:webHidden/>
                <w:b w:val="false"/>
                <w:vanish w:val="false"/>
                <w:sz w:val="22"/>
                <w:szCs w:val="22"/>
              </w:rPr>
              <w:t>1.1</w:t>
            </w:r>
            <w:r>
              <w:rPr>
                <w:rFonts w:eastAsia="" w:eastAsiaTheme="minorEastAsia"/>
                <w:b w:val="false"/>
                <w:iCs w:val="false"/>
                <w:sz w:val="22"/>
                <w:szCs w:val="22"/>
              </w:rPr>
              <w:tab/>
            </w:r>
            <w:r>
              <w:rPr>
                <w:b w:val="false"/>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r>
              <w:rPr>
                <w:webHidden/>
              </w:rPr>
              <w:fldChar w:fldCharType="begin"/>
            </w:r>
            <w:r>
              <w:rPr>
                <w:webHidden/>
              </w:rPr>
              <w:instrText>PAGEREF _Toc125321722 \h</w:instrText>
            </w:r>
            <w:r>
              <w:rPr>
                <w:webHidden/>
              </w:rPr>
              <w:fldChar w:fldCharType="separate"/>
            </w:r>
            <w:r>
              <w:rPr>
                <w:b w:val="false"/>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3">
            <w:r>
              <w:rPr>
                <w:webHidden/>
                <w:b w:val="false"/>
                <w:vanish w:val="false"/>
                <w:sz w:val="22"/>
                <w:szCs w:val="22"/>
              </w:rPr>
              <w:t>1.2</w:t>
            </w:r>
            <w:r>
              <w:rPr>
                <w:rFonts w:eastAsia="" w:eastAsiaTheme="minorEastAsia"/>
                <w:b w:val="false"/>
                <w:iCs w:val="false"/>
                <w:sz w:val="22"/>
                <w:szCs w:val="22"/>
              </w:rPr>
              <w:tab/>
            </w:r>
            <w:r>
              <w:rPr>
                <w:b w:val="false"/>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fldChar w:fldCharType="begin"/>
            </w:r>
            <w:r>
              <w:rPr>
                <w:webHidden/>
              </w:rPr>
              <w:instrText>PAGEREF _Toc125321723 \h</w:instrText>
            </w:r>
            <w:r>
              <w:rPr>
                <w:webHidden/>
              </w:rPr>
              <w:fldChar w:fldCharType="separate"/>
            </w:r>
            <w:r>
              <w:rPr>
                <w:b w:val="false"/>
                <w:vanish w:val="false"/>
                <w:sz w:val="22"/>
                <w:szCs w:val="22"/>
              </w:rPr>
              <w:tab/>
              <w:t>16</w:t>
            </w:r>
            <w:r>
              <w:rPr>
                <w:webHidden/>
              </w:rPr>
              <w:fldChar w:fldCharType="end"/>
            </w:r>
          </w:hyperlink>
        </w:p>
        <w:p>
          <w:pPr>
            <w:pStyle w:val="21"/>
            <w:jc w:val="both"/>
            <w:rPr>
              <w:rFonts w:eastAsia="" w:eastAsiaTheme="minorEastAsia"/>
              <w:b w:val="false"/>
              <w:b w:val="false"/>
              <w:iCs w:val="false"/>
              <w:sz w:val="22"/>
              <w:szCs w:val="22"/>
            </w:rPr>
          </w:pPr>
          <w:hyperlink w:anchor="_Toc125321724">
            <w:r>
              <w:rPr>
                <w:webHidden/>
                <w:b w:val="false"/>
                <w:vanish w:val="false"/>
                <w:sz w:val="22"/>
                <w:szCs w:val="22"/>
              </w:rPr>
              <w:t>1.3</w:t>
            </w:r>
            <w:r>
              <w:rPr>
                <w:rFonts w:eastAsia="" w:eastAsiaTheme="minorEastAsia"/>
                <w:b w:val="false"/>
                <w:iCs w:val="false"/>
                <w:sz w:val="22"/>
                <w:szCs w:val="22"/>
              </w:rPr>
              <w:tab/>
            </w:r>
            <w:r>
              <w:rPr>
                <w:b w:val="false"/>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PAGEREF _Toc125321724 \h</w:instrText>
            </w:r>
            <w:r>
              <w:rPr>
                <w:webHidden/>
              </w:rPr>
              <w:fldChar w:fldCharType="separate"/>
            </w:r>
            <w:r>
              <w:rPr>
                <w:b w:val="false"/>
                <w:vanish w:val="false"/>
                <w:sz w:val="22"/>
                <w:szCs w:val="22"/>
              </w:rPr>
              <w:tab/>
              <w:t>21</w:t>
            </w:r>
            <w:r>
              <w:rPr>
                <w:webHidden/>
              </w:rPr>
              <w:fldChar w:fldCharType="end"/>
            </w:r>
          </w:hyperlink>
        </w:p>
        <w:p>
          <w:pPr>
            <w:pStyle w:val="21"/>
            <w:jc w:val="both"/>
            <w:rPr>
              <w:rFonts w:eastAsia="" w:eastAsiaTheme="minorEastAsia"/>
              <w:b w:val="false"/>
              <w:b w:val="false"/>
              <w:iCs w:val="false"/>
              <w:sz w:val="22"/>
              <w:szCs w:val="22"/>
            </w:rPr>
          </w:pPr>
          <w:hyperlink w:anchor="_Toc125321725">
            <w:r>
              <w:rPr>
                <w:webHidden/>
                <w:b w:val="false"/>
                <w:vanish w:val="false"/>
                <w:sz w:val="22"/>
                <w:szCs w:val="22"/>
              </w:rPr>
              <w:t>1.4</w:t>
            </w:r>
            <w:r>
              <w:rPr>
                <w:rFonts w:eastAsia="" w:eastAsiaTheme="minorEastAsia"/>
                <w:b w:val="false"/>
                <w:iCs w:val="false"/>
                <w:sz w:val="22"/>
                <w:szCs w:val="22"/>
              </w:rPr>
              <w:tab/>
            </w:r>
            <w:r>
              <w:rPr>
                <w:b w:val="false"/>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PAGEREF _Toc125321725 \h</w:instrText>
            </w:r>
            <w:r>
              <w:rPr>
                <w:webHidden/>
              </w:rPr>
              <w:fldChar w:fldCharType="separate"/>
            </w:r>
            <w:r>
              <w:rPr>
                <w:b w:val="false"/>
                <w:vanish w:val="false"/>
                <w:sz w:val="22"/>
                <w:szCs w:val="22"/>
              </w:rPr>
              <w:tab/>
              <w:t>21</w:t>
            </w:r>
            <w:r>
              <w:rPr>
                <w:webHidden/>
              </w:rPr>
              <w:fldChar w:fldCharType="end"/>
            </w:r>
          </w:hyperlink>
        </w:p>
        <w:p>
          <w:pPr>
            <w:pStyle w:val="12"/>
            <w:rPr>
              <w:rFonts w:eastAsia="" w:eastAsiaTheme="minorEastAsia"/>
              <w:sz w:val="22"/>
              <w:szCs w:val="22"/>
            </w:rPr>
          </w:pPr>
          <w:hyperlink w:anchor="_Toc125321726">
            <w:r>
              <w:rPr>
                <w:webHidden/>
              </w:rPr>
              <w:fldChar w:fldCharType="begin"/>
            </w:r>
            <w:r>
              <w:rPr>
                <w:webHidden/>
              </w:rPr>
              <w:instrText>PAGEREF _Toc125321726 \h</w:instrText>
            </w:r>
            <w:r>
              <w:rPr>
                <w:webHidden/>
              </w:rPr>
              <w:fldChar w:fldCharType="separate"/>
            </w:r>
            <w:r>
              <w:rPr>
                <w:webHidden/>
                <w:vanish w:val="false"/>
                <w:sz w:val="22"/>
                <w:szCs w:val="22"/>
              </w:rPr>
              <w:t>Раздел 2 Существующие и перспективные балансы тепловой мощности источников тепловой энергии и тепловой нагрузки потребителей</w:t>
              <w:tab/>
              <w:t>22</w:t>
            </w:r>
            <w:r>
              <w:rPr>
                <w:webHidden/>
              </w:rPr>
              <w:fldChar w:fldCharType="end"/>
            </w:r>
          </w:hyperlink>
        </w:p>
        <w:p>
          <w:pPr>
            <w:pStyle w:val="21"/>
            <w:jc w:val="both"/>
            <w:rPr>
              <w:rFonts w:eastAsia="" w:eastAsiaTheme="minorEastAsia"/>
              <w:b w:val="false"/>
              <w:b w:val="false"/>
              <w:iCs w:val="false"/>
              <w:sz w:val="22"/>
              <w:szCs w:val="22"/>
            </w:rPr>
          </w:pPr>
          <w:hyperlink w:anchor="_Toc125321727">
            <w:r>
              <w:rPr>
                <w:webHidden/>
                <w:b w:val="false"/>
                <w:vanish w:val="false"/>
                <w:sz w:val="22"/>
                <w:szCs w:val="22"/>
              </w:rPr>
              <w:t>2.1</w:t>
            </w:r>
            <w:r>
              <w:rPr>
                <w:rFonts w:eastAsia="" w:eastAsiaTheme="minorEastAsia"/>
                <w:b w:val="false"/>
                <w:iCs w:val="false"/>
                <w:sz w:val="22"/>
                <w:szCs w:val="22"/>
              </w:rPr>
              <w:tab/>
            </w:r>
            <w:r>
              <w:rPr>
                <w:b w:val="false"/>
                <w:sz w:val="22"/>
                <w:szCs w:val="22"/>
              </w:rPr>
              <w:t>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PAGEREF _Toc125321727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28">
            <w:r>
              <w:rPr>
                <w:webHidden/>
                <w:b w:val="false"/>
                <w:vanish w:val="false"/>
                <w:sz w:val="22"/>
                <w:szCs w:val="22"/>
              </w:rPr>
              <w:t>2.2</w:t>
            </w:r>
            <w:r>
              <w:rPr>
                <w:rFonts w:eastAsia="" w:eastAsiaTheme="minorEastAsia"/>
                <w:b w:val="false"/>
                <w:iCs w:val="false"/>
                <w:sz w:val="22"/>
                <w:szCs w:val="22"/>
              </w:rPr>
              <w:tab/>
            </w:r>
            <w:r>
              <w:rPr>
                <w:b w:val="false"/>
                <w:sz w:val="22"/>
                <w:szCs w:val="22"/>
              </w:rPr>
              <w:t>Описание существующих и перспективных зон действия индивидуальных источников тепловой энергии</w:t>
            </w:r>
            <w:r>
              <w:rPr>
                <w:webHidden/>
              </w:rPr>
              <w:fldChar w:fldCharType="begin"/>
            </w:r>
            <w:r>
              <w:rPr>
                <w:webHidden/>
              </w:rPr>
              <w:instrText>PAGEREF _Toc125321728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29">
            <w:r>
              <w:rPr>
                <w:webHidden/>
                <w:b w:val="false"/>
                <w:vanish w:val="false"/>
                <w:sz w:val="22"/>
                <w:szCs w:val="22"/>
              </w:rPr>
              <w:t>2.3</w:t>
            </w:r>
            <w:r>
              <w:rPr>
                <w:rFonts w:eastAsia="" w:eastAsiaTheme="minorEastAsia"/>
                <w:b w:val="false"/>
                <w:iCs w:val="false"/>
                <w:sz w:val="22"/>
                <w:szCs w:val="22"/>
              </w:rPr>
              <w:tab/>
            </w:r>
            <w:r>
              <w:rPr>
                <w:b w:val="false"/>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PAGEREF _Toc125321729 \h</w:instrText>
            </w:r>
            <w:r>
              <w:rPr>
                <w:webHidden/>
              </w:rPr>
              <w:fldChar w:fldCharType="separate"/>
            </w:r>
            <w:r>
              <w:rPr>
                <w:b w:val="false"/>
                <w:vanish w:val="false"/>
                <w:sz w:val="22"/>
                <w:szCs w:val="22"/>
              </w:rPr>
              <w:tab/>
              <w:t>22</w:t>
            </w:r>
            <w:r>
              <w:rPr>
                <w:webHidden/>
              </w:rPr>
              <w:fldChar w:fldCharType="end"/>
            </w:r>
          </w:hyperlink>
        </w:p>
        <w:p>
          <w:pPr>
            <w:pStyle w:val="21"/>
            <w:jc w:val="both"/>
            <w:rPr>
              <w:rFonts w:eastAsia="" w:eastAsiaTheme="minorEastAsia"/>
              <w:b w:val="false"/>
              <w:b w:val="false"/>
              <w:iCs w:val="false"/>
              <w:sz w:val="22"/>
              <w:szCs w:val="22"/>
            </w:rPr>
          </w:pPr>
          <w:hyperlink w:anchor="_Toc125321730">
            <w:r>
              <w:rPr>
                <w:webHidden/>
                <w:b w:val="false"/>
                <w:vanish w:val="false"/>
                <w:sz w:val="22"/>
                <w:szCs w:val="22"/>
              </w:rPr>
              <w:t>2.4</w:t>
            </w:r>
            <w:r>
              <w:rPr>
                <w:rFonts w:eastAsia="" w:eastAsiaTheme="minorEastAsia"/>
                <w:b w:val="false"/>
                <w:iCs w:val="false"/>
                <w:sz w:val="22"/>
                <w:szCs w:val="22"/>
              </w:rPr>
              <w:tab/>
            </w:r>
            <w:r>
              <w:rPr>
                <w:b w:val="false"/>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PAGEREF _Toc125321730 \h</w:instrText>
            </w:r>
            <w:r>
              <w:rPr>
                <w:webHidden/>
              </w:rPr>
              <w:fldChar w:fldCharType="separate"/>
            </w:r>
            <w:r>
              <w:rPr>
                <w:b w:val="false"/>
                <w:vanish w:val="false"/>
                <w:sz w:val="22"/>
                <w:szCs w:val="22"/>
              </w:rPr>
              <w:tab/>
              <w:t>25</w:t>
            </w:r>
            <w:r>
              <w:rPr>
                <w:webHidden/>
              </w:rPr>
              <w:fldChar w:fldCharType="end"/>
            </w:r>
          </w:hyperlink>
        </w:p>
        <w:p>
          <w:pPr>
            <w:pStyle w:val="21"/>
            <w:jc w:val="both"/>
            <w:rPr>
              <w:rFonts w:eastAsia="" w:eastAsiaTheme="minorEastAsia"/>
              <w:b w:val="false"/>
              <w:b w:val="false"/>
              <w:iCs w:val="false"/>
              <w:sz w:val="22"/>
              <w:szCs w:val="22"/>
            </w:rPr>
          </w:pPr>
          <w:hyperlink w:anchor="_Toc125321731">
            <w:r>
              <w:rPr>
                <w:webHidden/>
                <w:b w:val="false"/>
                <w:vanish w:val="false"/>
                <w:sz w:val="22"/>
                <w:szCs w:val="22"/>
              </w:rPr>
              <w:t>2.5</w:t>
            </w:r>
            <w:r>
              <w:rPr>
                <w:rFonts w:eastAsia="" w:eastAsiaTheme="minorEastAsia"/>
                <w:b w:val="false"/>
                <w:iCs w:val="false"/>
                <w:sz w:val="22"/>
                <w:szCs w:val="22"/>
              </w:rPr>
              <w:tab/>
            </w:r>
            <w:r>
              <w:rPr>
                <w:b w:val="false"/>
                <w:sz w:val="22"/>
                <w:szCs w:val="22"/>
              </w:rPr>
              <w:t>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PAGEREF _Toc125321731 \h</w:instrText>
            </w:r>
            <w:r>
              <w:rPr>
                <w:webHidden/>
              </w:rPr>
              <w:fldChar w:fldCharType="separate"/>
            </w:r>
            <w:r>
              <w:rPr>
                <w:b w:val="false"/>
                <w:vanish w:val="false"/>
                <w:sz w:val="22"/>
                <w:szCs w:val="22"/>
              </w:rPr>
              <w:tab/>
              <w:t>25</w:t>
            </w:r>
            <w:r>
              <w:rPr>
                <w:webHidden/>
              </w:rPr>
              <w:fldChar w:fldCharType="end"/>
            </w:r>
          </w:hyperlink>
        </w:p>
        <w:p>
          <w:pPr>
            <w:pStyle w:val="12"/>
            <w:rPr>
              <w:rFonts w:eastAsia="" w:eastAsiaTheme="minorEastAsia"/>
              <w:sz w:val="22"/>
              <w:szCs w:val="22"/>
            </w:rPr>
          </w:pPr>
          <w:hyperlink w:anchor="_Toc125321732">
            <w:r>
              <w:rPr>
                <w:webHidden/>
                <w:bCs/>
                <w:iCs/>
                <w:vanish w:val="false"/>
                <w:sz w:val="22"/>
                <w:szCs w:val="22"/>
              </w:rPr>
              <w:t>Раздел 3 Существующие и перспективные балансы теплоносителя</w:t>
            </w:r>
            <w:r>
              <w:rPr>
                <w:webHidden/>
              </w:rPr>
              <w:fldChar w:fldCharType="begin"/>
            </w:r>
            <w:r>
              <w:rPr>
                <w:webHidden/>
              </w:rPr>
              <w:instrText>PAGEREF _Toc125321732 \h</w:instrText>
            </w:r>
            <w:r>
              <w:rPr>
                <w:webHidden/>
              </w:rPr>
              <w:fldChar w:fldCharType="separate"/>
            </w:r>
            <w:r>
              <w:rPr>
                <w:vanish w:val="false"/>
                <w:sz w:val="22"/>
                <w:szCs w:val="22"/>
              </w:rPr>
              <w:tab/>
              <w:t>27</w:t>
            </w:r>
            <w:r>
              <w:rPr>
                <w:webHidden/>
              </w:rPr>
              <w:fldChar w:fldCharType="end"/>
            </w:r>
          </w:hyperlink>
        </w:p>
        <w:p>
          <w:pPr>
            <w:pStyle w:val="21"/>
            <w:jc w:val="both"/>
            <w:rPr>
              <w:rFonts w:eastAsia="" w:eastAsiaTheme="minorEastAsia"/>
              <w:b w:val="false"/>
              <w:b w:val="false"/>
              <w:iCs w:val="false"/>
              <w:sz w:val="22"/>
              <w:szCs w:val="22"/>
            </w:rPr>
          </w:pPr>
          <w:hyperlink w:anchor="_Toc125321733">
            <w:r>
              <w:rPr>
                <w:webHidden/>
                <w:b w:val="false"/>
                <w:vanish w:val="false"/>
                <w:sz w:val="22"/>
                <w:szCs w:val="22"/>
              </w:rPr>
              <w:t>3.1</w:t>
            </w:r>
            <w:r>
              <w:rPr>
                <w:rFonts w:eastAsia="" w:eastAsiaTheme="minorEastAsia"/>
                <w:b w:val="false"/>
                <w:iCs w:val="false"/>
                <w:sz w:val="22"/>
                <w:szCs w:val="22"/>
              </w:rPr>
              <w:tab/>
            </w:r>
            <w:r>
              <w:rPr>
                <w:b w:val="false"/>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PAGEREF _Toc125321733 \h</w:instrText>
            </w:r>
            <w:r>
              <w:rPr>
                <w:webHidden/>
              </w:rPr>
              <w:fldChar w:fldCharType="separate"/>
            </w:r>
            <w:r>
              <w:rPr>
                <w:b w:val="false"/>
                <w:vanish w:val="false"/>
                <w:sz w:val="22"/>
                <w:szCs w:val="22"/>
              </w:rPr>
              <w:tab/>
              <w:t>27</w:t>
            </w:r>
            <w:r>
              <w:rPr>
                <w:webHidden/>
              </w:rPr>
              <w:fldChar w:fldCharType="end"/>
            </w:r>
          </w:hyperlink>
        </w:p>
        <w:p>
          <w:pPr>
            <w:pStyle w:val="21"/>
            <w:jc w:val="both"/>
            <w:rPr>
              <w:rFonts w:eastAsia="" w:eastAsiaTheme="minorEastAsia"/>
              <w:b w:val="false"/>
              <w:b w:val="false"/>
              <w:iCs w:val="false"/>
              <w:sz w:val="22"/>
              <w:szCs w:val="22"/>
            </w:rPr>
          </w:pPr>
          <w:hyperlink w:anchor="_Toc125321734">
            <w:r>
              <w:rPr>
                <w:webHidden/>
                <w:b w:val="false"/>
                <w:vanish w:val="false"/>
                <w:sz w:val="22"/>
                <w:szCs w:val="22"/>
              </w:rPr>
              <w:t>3.2</w:t>
            </w:r>
            <w:r>
              <w:rPr>
                <w:rFonts w:eastAsia="" w:eastAsiaTheme="minorEastAsia"/>
                <w:b w:val="false"/>
                <w:iCs w:val="false"/>
                <w:sz w:val="22"/>
                <w:szCs w:val="22"/>
              </w:rPr>
              <w:tab/>
            </w:r>
            <w:r>
              <w:rPr>
                <w:b w:val="false"/>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PAGEREF _Toc125321734 \h</w:instrText>
            </w:r>
            <w:r>
              <w:rPr>
                <w:webHidden/>
              </w:rPr>
              <w:fldChar w:fldCharType="separate"/>
            </w:r>
            <w:r>
              <w:rPr>
                <w:b w:val="false"/>
                <w:vanish w:val="false"/>
                <w:sz w:val="22"/>
                <w:szCs w:val="22"/>
              </w:rPr>
              <w:tab/>
              <w:t>27</w:t>
            </w:r>
            <w:r>
              <w:rPr>
                <w:webHidden/>
              </w:rPr>
              <w:fldChar w:fldCharType="end"/>
            </w:r>
          </w:hyperlink>
        </w:p>
        <w:p>
          <w:pPr>
            <w:pStyle w:val="12"/>
            <w:rPr>
              <w:rFonts w:eastAsia="" w:eastAsiaTheme="minorEastAsia"/>
              <w:sz w:val="22"/>
              <w:szCs w:val="22"/>
            </w:rPr>
          </w:pPr>
          <w:hyperlink w:anchor="_Toc125321735">
            <w:r>
              <w:rPr>
                <w:webHidden/>
              </w:rPr>
              <w:fldChar w:fldCharType="begin"/>
            </w:r>
            <w:r>
              <w:rPr>
                <w:webHidden/>
              </w:rPr>
              <w:instrText>PAGEREF _Toc125321735 \h</w:instrText>
            </w:r>
            <w:r>
              <w:rPr>
                <w:webHidden/>
              </w:rPr>
              <w:fldChar w:fldCharType="separate"/>
            </w:r>
            <w:r>
              <w:rPr>
                <w:webHidden/>
                <w:vanish w:val="false"/>
                <w:sz w:val="22"/>
                <w:szCs w:val="22"/>
              </w:rPr>
              <w:t>Раздел 4 Основные положения мастер-плана развития систем теплоснабжения муниципального образования</w:t>
              <w:tab/>
              <w:t>29</w:t>
            </w:r>
            <w:r>
              <w:rPr>
                <w:webHidden/>
              </w:rPr>
              <w:fldChar w:fldCharType="end"/>
            </w:r>
          </w:hyperlink>
        </w:p>
        <w:p>
          <w:pPr>
            <w:pStyle w:val="21"/>
            <w:jc w:val="both"/>
            <w:rPr>
              <w:rFonts w:eastAsia="" w:eastAsiaTheme="minorEastAsia"/>
              <w:b w:val="false"/>
              <w:b w:val="false"/>
              <w:iCs w:val="false"/>
              <w:sz w:val="22"/>
              <w:szCs w:val="22"/>
            </w:rPr>
          </w:pPr>
          <w:hyperlink w:anchor="_Toc125321736">
            <w:r>
              <w:rPr>
                <w:webHidden/>
                <w:b w:val="false"/>
                <w:vanish w:val="false"/>
                <w:sz w:val="22"/>
                <w:szCs w:val="22"/>
              </w:rPr>
              <w:t>4.1</w:t>
            </w:r>
            <w:r>
              <w:rPr>
                <w:rFonts w:eastAsia="" w:eastAsiaTheme="minorEastAsia"/>
                <w:b w:val="false"/>
                <w:iCs w:val="false"/>
                <w:sz w:val="22"/>
                <w:szCs w:val="22"/>
              </w:rPr>
              <w:tab/>
            </w:r>
            <w:r>
              <w:rPr>
                <w:b w:val="false"/>
                <w:sz w:val="22"/>
                <w:szCs w:val="22"/>
              </w:rPr>
              <w:t>Описание сценариев развития теплоснабжения муниципального образования</w:t>
            </w:r>
            <w:r>
              <w:rPr>
                <w:webHidden/>
              </w:rPr>
              <w:fldChar w:fldCharType="begin"/>
            </w:r>
            <w:r>
              <w:rPr>
                <w:webHidden/>
              </w:rPr>
              <w:instrText>PAGEREF _Toc125321736 \h</w:instrText>
            </w:r>
            <w:r>
              <w:rPr>
                <w:webHidden/>
              </w:rPr>
              <w:fldChar w:fldCharType="separate"/>
            </w:r>
            <w:r>
              <w:rPr>
                <w:b w:val="false"/>
                <w:vanish w:val="false"/>
                <w:sz w:val="22"/>
                <w:szCs w:val="22"/>
              </w:rPr>
              <w:tab/>
              <w:t>29</w:t>
            </w:r>
            <w:r>
              <w:rPr>
                <w:webHidden/>
              </w:rPr>
              <w:fldChar w:fldCharType="end"/>
            </w:r>
          </w:hyperlink>
        </w:p>
        <w:p>
          <w:pPr>
            <w:pStyle w:val="21"/>
            <w:jc w:val="both"/>
            <w:rPr>
              <w:rFonts w:eastAsia="" w:eastAsiaTheme="minorEastAsia"/>
              <w:b w:val="false"/>
              <w:b w:val="false"/>
              <w:iCs w:val="false"/>
              <w:sz w:val="22"/>
              <w:szCs w:val="22"/>
            </w:rPr>
          </w:pPr>
          <w:hyperlink w:anchor="_Toc125321737">
            <w:r>
              <w:rPr>
                <w:webHidden/>
                <w:vanish w:val="false"/>
                <w:sz w:val="22"/>
                <w:szCs w:val="22"/>
              </w:rPr>
              <w:t>Первый вариант (приоритетный)</w:t>
              <w:tab/>
              <w:t>30</w:t>
            </w:r>
          </w:hyperlink>
          <w:hyperlink w:anchor="_Toc125321738">
            <w:r>
              <w:rPr>
                <w:webHidden/>
              </w:rPr>
              <w:fldChar w:fldCharType="begin"/>
            </w:r>
            <w:r>
              <w:rPr>
                <w:webHidden/>
              </w:rPr>
              <w:instrText>PAGEREF _Toc125321738 \h</w:instrText>
            </w:r>
            <w:r>
              <w:rPr>
                <w:webHidden/>
              </w:rPr>
              <w:fldChar w:fldCharType="separate"/>
            </w:r>
            <w:r>
              <w:rPr>
                <w:webHidden/>
                <w:vanish w:val="false"/>
                <w:sz w:val="22"/>
                <w:szCs w:val="22"/>
              </w:rPr>
              <w:t>Второй вариант</w:t>
              <w:tab/>
              <w:t>30</w:t>
            </w:r>
            <w:r>
              <w:rPr>
                <w:webHidden/>
              </w:rPr>
              <w:fldChar w:fldCharType="end"/>
            </w:r>
          </w:hyperlink>
          <w:hyperlink w:anchor="_Toc125321739">
            <w:r>
              <w:rPr>
                <w:webHidden/>
              </w:rPr>
              <w:fldChar w:fldCharType="begin"/>
            </w:r>
            <w:r>
              <w:rPr>
                <w:webHidden/>
              </w:rPr>
              <w:instrText>PAGEREF _Toc125321739 \h</w:instrText>
            </w:r>
            <w:r>
              <w:rPr>
                <w:webHidden/>
              </w:rPr>
              <w:fldChar w:fldCharType="separate"/>
            </w:r>
            <w:r>
              <w:rPr>
                <w:webHidden/>
                <w:vanish w:val="false"/>
                <w:sz w:val="22"/>
                <w:szCs w:val="22"/>
              </w:rPr>
              <w:t>Третий вариант</w:t>
              <w:tab/>
              <w:t>31</w:t>
            </w:r>
            <w:r>
              <w:rPr>
                <w:webHidden/>
              </w:rPr>
              <w:fldChar w:fldCharType="end"/>
            </w:r>
          </w:hyperlink>
          <w:hyperlink w:anchor="_Toc125321740">
            <w:r>
              <w:rPr>
                <w:webHidden/>
              </w:rPr>
              <w:fldChar w:fldCharType="begin"/>
            </w:r>
            <w:r>
              <w:rPr>
                <w:webHidden/>
              </w:rPr>
              <w:instrText>PAGEREF _Toc125321740 \h</w:instrText>
            </w:r>
            <w:r>
              <w:rPr>
                <w:webHidden/>
              </w:rPr>
              <w:fldChar w:fldCharType="separate"/>
            </w:r>
            <w:r>
              <w:rPr>
                <w:webHidden/>
                <w:b w:val="false"/>
                <w:vanish w:val="false"/>
                <w:sz w:val="22"/>
                <w:szCs w:val="22"/>
              </w:rPr>
              <w:t>4.2</w:t>
            </w:r>
            <w:r>
              <w:rPr>
                <w:webHidden/>
              </w:rPr>
              <w:fldChar w:fldCharType="end"/>
            </w:r>
          </w:hyperlink>
          <w:r>
            <w:rPr>
              <w:rFonts w:eastAsia="" w:eastAsiaTheme="minorEastAsia"/>
              <w:b w:val="false"/>
              <w:iCs w:val="false"/>
              <w:sz w:val="22"/>
              <w:szCs w:val="22"/>
            </w:rPr>
            <w:tab/>
          </w:r>
          <w:r>
            <w:rPr>
              <w:b w:val="false"/>
              <w:sz w:val="22"/>
              <w:szCs w:val="22"/>
            </w:rPr>
            <w:t>Обоснование выбора приоритетного сценария развития теплоснабжения муниципального образования</w:t>
          </w:r>
          <w:r>
            <w:rPr>
              <w:b w:val="false"/>
              <w:vanish w:val="false"/>
              <w:sz w:val="22"/>
              <w:szCs w:val="22"/>
            </w:rPr>
            <w:tab/>
            <w:t>32</w:t>
          </w:r>
        </w:p>
        <w:p>
          <w:pPr>
            <w:pStyle w:val="12"/>
            <w:rPr>
              <w:rFonts w:eastAsia="" w:eastAsiaTheme="minorEastAsia"/>
              <w:sz w:val="22"/>
              <w:szCs w:val="22"/>
            </w:rPr>
          </w:pPr>
          <w:hyperlink w:anchor="_Toc125321741">
            <w:r>
              <w:rPr>
                <w:webHidden/>
              </w:rPr>
              <w:fldChar w:fldCharType="begin"/>
            </w:r>
            <w:r>
              <w:rPr>
                <w:webHidden/>
              </w:rPr>
              <w:instrText>PAGEREF _Toc125321741 \h</w:instrText>
            </w:r>
            <w:r>
              <w:rPr>
                <w:webHidden/>
              </w:rPr>
              <w:fldChar w:fldCharType="separate"/>
            </w:r>
            <w:r>
              <w:rPr>
                <w:webHidden/>
                <w:vanish w:val="false"/>
                <w:sz w:val="22"/>
                <w:szCs w:val="22"/>
              </w:rPr>
              <w:t>Раздел 5 Предложения по строительству, реконструкции, техническому перевооружению и (или) модернизации источников тепловой энергии</w:t>
              <w:tab/>
              <w:t>34</w:t>
            </w:r>
            <w:r>
              <w:rPr>
                <w:webHidden/>
              </w:rPr>
              <w:fldChar w:fldCharType="end"/>
            </w:r>
          </w:hyperlink>
        </w:p>
        <w:p>
          <w:pPr>
            <w:pStyle w:val="21"/>
            <w:jc w:val="both"/>
            <w:rPr>
              <w:rFonts w:eastAsia="" w:eastAsiaTheme="minorEastAsia"/>
              <w:b w:val="false"/>
              <w:b w:val="false"/>
              <w:iCs w:val="false"/>
              <w:sz w:val="22"/>
              <w:szCs w:val="22"/>
            </w:rPr>
          </w:pPr>
          <w:hyperlink w:anchor="_Toc125321742">
            <w:r>
              <w:rPr>
                <w:webHidden/>
                <w:b w:val="false"/>
                <w:vanish w:val="false"/>
                <w:sz w:val="22"/>
                <w:szCs w:val="22"/>
              </w:rPr>
              <w:t>5.1</w:t>
            </w:r>
            <w:r>
              <w:rPr>
                <w:rFonts w:eastAsia="" w:eastAsiaTheme="minorEastAsia"/>
                <w:b w:val="false"/>
                <w:iCs w:val="false"/>
                <w:sz w:val="22"/>
                <w:szCs w:val="22"/>
              </w:rPr>
              <w:tab/>
            </w:r>
            <w:r>
              <w:rPr>
                <w:b w:val="false"/>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webHidden/>
              </w:rPr>
              <w:fldChar w:fldCharType="begin"/>
            </w:r>
            <w:r>
              <w:rPr>
                <w:webHidden/>
              </w:rPr>
              <w:instrText>PAGEREF _Toc125321742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3">
            <w:r>
              <w:rPr>
                <w:webHidden/>
                <w:b w:val="false"/>
                <w:vanish w:val="false"/>
                <w:sz w:val="22"/>
                <w:szCs w:val="22"/>
              </w:rPr>
              <w:t>5.2</w:t>
            </w:r>
            <w:r>
              <w:rPr>
                <w:rFonts w:eastAsia="" w:eastAsiaTheme="minorEastAsia"/>
                <w:b w:val="false"/>
                <w:iCs w:val="false"/>
                <w:sz w:val="22"/>
                <w:szCs w:val="22"/>
              </w:rPr>
              <w:tab/>
            </w:r>
            <w:r>
              <w:rPr>
                <w:b w:val="false"/>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PAGEREF _Toc125321743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4">
            <w:r>
              <w:rPr>
                <w:webHidden/>
                <w:b w:val="false"/>
                <w:vanish w:val="false"/>
                <w:sz w:val="22"/>
                <w:szCs w:val="22"/>
              </w:rPr>
              <w:t>5.3</w:t>
            </w:r>
            <w:r>
              <w:rPr>
                <w:rFonts w:eastAsia="" w:eastAsiaTheme="minorEastAsia"/>
                <w:b w:val="false"/>
                <w:iCs w:val="false"/>
                <w:sz w:val="22"/>
                <w:szCs w:val="22"/>
              </w:rPr>
              <w:tab/>
            </w:r>
            <w:r>
              <w:rPr>
                <w:b w:val="false"/>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PAGEREF _Toc125321744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5">
            <w:r>
              <w:rPr>
                <w:webHidden/>
                <w:b w:val="false"/>
                <w:vanish w:val="false"/>
                <w:sz w:val="22"/>
                <w:szCs w:val="22"/>
              </w:rPr>
              <w:t>5.4</w:t>
            </w:r>
            <w:r>
              <w:rPr>
                <w:rFonts w:eastAsia="" w:eastAsiaTheme="minorEastAsia"/>
                <w:b w:val="false"/>
                <w:iCs w:val="false"/>
                <w:sz w:val="22"/>
                <w:szCs w:val="22"/>
              </w:rPr>
              <w:tab/>
            </w:r>
            <w:r>
              <w:rPr>
                <w:b w:val="false"/>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PAGEREF _Toc125321745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6">
            <w:r>
              <w:rPr>
                <w:webHidden/>
                <w:b w:val="false"/>
                <w:vanish w:val="false"/>
                <w:sz w:val="22"/>
                <w:szCs w:val="22"/>
              </w:rPr>
              <w:t>5.5</w:t>
            </w:r>
            <w:r>
              <w:rPr>
                <w:rFonts w:eastAsia="" w:eastAsiaTheme="minorEastAsia"/>
                <w:b w:val="false"/>
                <w:iCs w:val="false"/>
                <w:sz w:val="22"/>
                <w:szCs w:val="22"/>
              </w:rPr>
              <w:tab/>
            </w:r>
            <w:r>
              <w:rPr>
                <w:b w:val="false"/>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PAGEREF _Toc125321746 \h</w:instrText>
            </w:r>
            <w:r>
              <w:rPr>
                <w:webHidden/>
              </w:rPr>
              <w:fldChar w:fldCharType="separate"/>
            </w:r>
            <w:r>
              <w:rPr>
                <w:b w:val="false"/>
                <w:vanish w:val="false"/>
                <w:sz w:val="22"/>
                <w:szCs w:val="22"/>
              </w:rPr>
              <w:tab/>
              <w:t>34</w:t>
            </w:r>
            <w:r>
              <w:rPr>
                <w:webHidden/>
              </w:rPr>
              <w:fldChar w:fldCharType="end"/>
            </w:r>
          </w:hyperlink>
        </w:p>
        <w:p>
          <w:pPr>
            <w:pStyle w:val="21"/>
            <w:jc w:val="both"/>
            <w:rPr>
              <w:rFonts w:eastAsia="" w:eastAsiaTheme="minorEastAsia"/>
              <w:b w:val="false"/>
              <w:b w:val="false"/>
              <w:iCs w:val="false"/>
              <w:sz w:val="22"/>
              <w:szCs w:val="22"/>
            </w:rPr>
          </w:pPr>
          <w:hyperlink w:anchor="_Toc125321747">
            <w:r>
              <w:rPr>
                <w:webHidden/>
                <w:b w:val="false"/>
                <w:vanish w:val="false"/>
                <w:sz w:val="22"/>
                <w:szCs w:val="22"/>
              </w:rPr>
              <w:t>5.6</w:t>
            </w:r>
            <w:r>
              <w:rPr>
                <w:rFonts w:eastAsia="" w:eastAsiaTheme="minorEastAsia"/>
                <w:b w:val="false"/>
                <w:iCs w:val="false"/>
                <w:sz w:val="22"/>
                <w:szCs w:val="22"/>
              </w:rPr>
              <w:tab/>
            </w:r>
            <w:r>
              <w:rPr>
                <w:b w:val="false"/>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PAGEREF _Toc125321747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48">
            <w:r>
              <w:rPr>
                <w:webHidden/>
                <w:b w:val="false"/>
                <w:vanish w:val="false"/>
                <w:sz w:val="22"/>
                <w:szCs w:val="22"/>
              </w:rPr>
              <w:t>5.7</w:t>
            </w:r>
            <w:r>
              <w:rPr>
                <w:rFonts w:eastAsia="" w:eastAsiaTheme="minorEastAsia"/>
                <w:b w:val="false"/>
                <w:iCs w:val="false"/>
                <w:sz w:val="22"/>
                <w:szCs w:val="22"/>
              </w:rPr>
              <w:tab/>
            </w:r>
            <w:r>
              <w:rPr>
                <w:b w:val="false"/>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PAGEREF _Toc125321748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49">
            <w:r>
              <w:rPr>
                <w:webHidden/>
                <w:b w:val="false"/>
                <w:vanish w:val="false"/>
                <w:sz w:val="22"/>
                <w:szCs w:val="22"/>
              </w:rPr>
              <w:t>5.8</w:t>
            </w:r>
            <w:r>
              <w:rPr>
                <w:rFonts w:eastAsia="" w:eastAsiaTheme="minorEastAsia"/>
                <w:b w:val="false"/>
                <w:iCs w:val="false"/>
                <w:sz w:val="22"/>
                <w:szCs w:val="22"/>
              </w:rPr>
              <w:tab/>
            </w:r>
            <w:r>
              <w:rPr>
                <w:b w:val="false"/>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Pr>
                <w:webHidden/>
              </w:rPr>
              <w:fldChar w:fldCharType="begin"/>
            </w:r>
            <w:r>
              <w:rPr>
                <w:webHidden/>
              </w:rPr>
              <w:instrText>PAGEREF _Toc125321749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50">
            <w:r>
              <w:rPr>
                <w:webHidden/>
                <w:b w:val="false"/>
                <w:vanish w:val="false"/>
                <w:sz w:val="22"/>
                <w:szCs w:val="22"/>
              </w:rPr>
              <w:t>5.9</w:t>
            </w:r>
            <w:r>
              <w:rPr>
                <w:rFonts w:eastAsia="" w:eastAsiaTheme="minorEastAsia"/>
                <w:b w:val="false"/>
                <w:iCs w:val="false"/>
                <w:sz w:val="22"/>
                <w:szCs w:val="22"/>
              </w:rPr>
              <w:tab/>
            </w:r>
            <w:r>
              <w:rPr>
                <w:b w:val="false"/>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PAGEREF _Toc125321750 \h</w:instrText>
            </w:r>
            <w:r>
              <w:rPr>
                <w:webHidden/>
              </w:rPr>
              <w:fldChar w:fldCharType="separate"/>
            </w:r>
            <w:r>
              <w:rPr>
                <w:b w:val="false"/>
                <w:vanish w:val="false"/>
                <w:sz w:val="22"/>
                <w:szCs w:val="22"/>
              </w:rPr>
              <w:tab/>
              <w:t>35</w:t>
            </w:r>
            <w:r>
              <w:rPr>
                <w:webHidden/>
              </w:rPr>
              <w:fldChar w:fldCharType="end"/>
            </w:r>
          </w:hyperlink>
        </w:p>
        <w:p>
          <w:pPr>
            <w:pStyle w:val="21"/>
            <w:jc w:val="both"/>
            <w:rPr>
              <w:rFonts w:eastAsia="" w:eastAsiaTheme="minorEastAsia"/>
              <w:b w:val="false"/>
              <w:b w:val="false"/>
              <w:iCs w:val="false"/>
              <w:sz w:val="22"/>
              <w:szCs w:val="22"/>
            </w:rPr>
          </w:pPr>
          <w:hyperlink w:anchor="_Toc125321751">
            <w:r>
              <w:rPr>
                <w:webHidden/>
                <w:b w:val="false"/>
                <w:vanish w:val="false"/>
                <w:sz w:val="22"/>
                <w:szCs w:val="22"/>
              </w:rPr>
              <w:t>5.10</w:t>
            </w:r>
            <w:r>
              <w:rPr>
                <w:rFonts w:eastAsia="" w:eastAsiaTheme="minorEastAsia"/>
                <w:b w:val="false"/>
                <w:iCs w:val="false"/>
                <w:sz w:val="22"/>
                <w:szCs w:val="22"/>
              </w:rPr>
              <w:tab/>
            </w:r>
            <w:r>
              <w:rPr>
                <w:b w:val="false"/>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PAGEREF _Toc125321751 \h</w:instrText>
            </w:r>
            <w:r>
              <w:rPr>
                <w:webHidden/>
              </w:rPr>
              <w:fldChar w:fldCharType="separate"/>
            </w:r>
            <w:r>
              <w:rPr>
                <w:b w:val="false"/>
                <w:vanish w:val="false"/>
                <w:sz w:val="22"/>
                <w:szCs w:val="22"/>
              </w:rPr>
              <w:tab/>
              <w:t>35</w:t>
            </w:r>
            <w:r>
              <w:rPr>
                <w:webHidden/>
              </w:rPr>
              <w:fldChar w:fldCharType="end"/>
            </w:r>
          </w:hyperlink>
        </w:p>
        <w:p>
          <w:pPr>
            <w:pStyle w:val="12"/>
            <w:rPr>
              <w:rFonts w:eastAsia="" w:eastAsiaTheme="minorEastAsia"/>
              <w:sz w:val="22"/>
              <w:szCs w:val="22"/>
            </w:rPr>
          </w:pPr>
          <w:hyperlink w:anchor="_Toc125321752">
            <w:r>
              <w:rPr>
                <w:webHidden/>
              </w:rPr>
              <w:fldChar w:fldCharType="begin"/>
            </w:r>
            <w:r>
              <w:rPr>
                <w:webHidden/>
              </w:rPr>
              <w:instrText>PAGEREF _Toc125321752 \h</w:instrText>
            </w:r>
            <w:r>
              <w:rPr>
                <w:webHidden/>
              </w:rPr>
              <w:fldChar w:fldCharType="separate"/>
            </w:r>
            <w:r>
              <w:rPr>
                <w:webHidden/>
                <w:vanish w:val="false"/>
                <w:sz w:val="22"/>
                <w:szCs w:val="22"/>
              </w:rPr>
              <w:t>Раздел 6 Предложения по строительству, реконструкции и (или) модернизации тепловых сетей</w:t>
              <w:tab/>
              <w:t>38</w:t>
            </w:r>
            <w:r>
              <w:rPr>
                <w:webHidden/>
              </w:rPr>
              <w:fldChar w:fldCharType="end"/>
            </w:r>
          </w:hyperlink>
        </w:p>
        <w:p>
          <w:pPr>
            <w:pStyle w:val="21"/>
            <w:jc w:val="both"/>
            <w:rPr>
              <w:rFonts w:eastAsia="" w:eastAsiaTheme="minorEastAsia"/>
              <w:b w:val="false"/>
              <w:b w:val="false"/>
              <w:iCs w:val="false"/>
              <w:sz w:val="22"/>
              <w:szCs w:val="22"/>
            </w:rPr>
          </w:pPr>
          <w:hyperlink w:anchor="_Toc125321753">
            <w:r>
              <w:rPr>
                <w:webHidden/>
                <w:b w:val="false"/>
                <w:vanish w:val="false"/>
                <w:sz w:val="22"/>
                <w:szCs w:val="22"/>
              </w:rPr>
              <w:t>6.1</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PAGEREF _Toc125321753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4">
            <w:r>
              <w:rPr>
                <w:webHidden/>
                <w:b w:val="false"/>
                <w:vanish w:val="false"/>
                <w:sz w:val="22"/>
                <w:szCs w:val="22"/>
              </w:rPr>
              <w:t>6.2</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Pr>
                <w:webHidden/>
              </w:rPr>
              <w:fldChar w:fldCharType="begin"/>
            </w:r>
            <w:r>
              <w:rPr>
                <w:webHidden/>
              </w:rPr>
              <w:instrText>PAGEREF _Toc125321754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5">
            <w:r>
              <w:rPr>
                <w:webHidden/>
                <w:b w:val="false"/>
                <w:vanish w:val="false"/>
                <w:sz w:val="22"/>
                <w:szCs w:val="22"/>
              </w:rPr>
              <w:t>6.3</w:t>
            </w:r>
            <w:r>
              <w:rPr>
                <w:rFonts w:eastAsia="" w:eastAsiaTheme="minorEastAsia"/>
                <w:b w:val="false"/>
                <w:iCs w:val="false"/>
                <w:sz w:val="22"/>
                <w:szCs w:val="22"/>
              </w:rPr>
              <w:tab/>
            </w:r>
            <w:r>
              <w:rPr>
                <w:b w:val="false"/>
                <w:sz w:val="22"/>
                <w:szCs w:val="22"/>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br/>
              <w:t>теплоснабжения</w:t>
            </w:r>
            <w:r>
              <w:rPr>
                <w:webHidden/>
              </w:rPr>
              <w:fldChar w:fldCharType="begin"/>
            </w:r>
            <w:r>
              <w:rPr>
                <w:webHidden/>
              </w:rPr>
              <w:instrText>PAGEREF _Toc125321755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6">
            <w:r>
              <w:rPr>
                <w:webHidden/>
                <w:b w:val="false"/>
                <w:vanish w:val="false"/>
                <w:sz w:val="22"/>
                <w:szCs w:val="22"/>
              </w:rPr>
              <w:t>6.4</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fldChar w:fldCharType="begin"/>
            </w:r>
            <w:r>
              <w:rPr>
                <w:webHidden/>
              </w:rPr>
              <w:instrText>PAGEREF _Toc125321756 \h</w:instrText>
            </w:r>
            <w:r>
              <w:rPr>
                <w:webHidden/>
              </w:rPr>
              <w:fldChar w:fldCharType="separate"/>
            </w:r>
            <w:r>
              <w:rPr>
                <w:b w:val="false"/>
                <w:vanish w:val="false"/>
                <w:sz w:val="22"/>
                <w:szCs w:val="22"/>
              </w:rPr>
              <w:tab/>
              <w:t>38</w:t>
            </w:r>
            <w:r>
              <w:rPr>
                <w:webHidden/>
              </w:rPr>
              <w:fldChar w:fldCharType="end"/>
            </w:r>
          </w:hyperlink>
        </w:p>
        <w:p>
          <w:pPr>
            <w:pStyle w:val="21"/>
            <w:jc w:val="both"/>
            <w:rPr>
              <w:rFonts w:eastAsia="" w:eastAsiaTheme="minorEastAsia"/>
              <w:b w:val="false"/>
              <w:b w:val="false"/>
              <w:iCs w:val="false"/>
              <w:sz w:val="22"/>
              <w:szCs w:val="22"/>
            </w:rPr>
          </w:pPr>
          <w:hyperlink w:anchor="_Toc125321757">
            <w:r>
              <w:rPr>
                <w:webHidden/>
                <w:b w:val="false"/>
                <w:vanish w:val="false"/>
                <w:sz w:val="22"/>
                <w:szCs w:val="22"/>
              </w:rPr>
              <w:t>6.5</w:t>
            </w:r>
            <w:r>
              <w:rPr>
                <w:rFonts w:eastAsia="" w:eastAsiaTheme="minorEastAsia"/>
                <w:b w:val="false"/>
                <w:iCs w:val="false"/>
                <w:sz w:val="22"/>
                <w:szCs w:val="22"/>
              </w:rPr>
              <w:tab/>
            </w:r>
            <w:r>
              <w:rPr>
                <w:b w:val="false"/>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fldChar w:fldCharType="begin"/>
            </w:r>
            <w:r>
              <w:rPr>
                <w:webHidden/>
              </w:rPr>
              <w:instrText>PAGEREF _Toc125321757 \h</w:instrText>
            </w:r>
            <w:r>
              <w:rPr>
                <w:webHidden/>
              </w:rPr>
              <w:fldChar w:fldCharType="separate"/>
            </w:r>
            <w:r>
              <w:rPr>
                <w:b w:val="false"/>
                <w:vanish w:val="false"/>
                <w:sz w:val="22"/>
                <w:szCs w:val="22"/>
              </w:rPr>
              <w:tab/>
              <w:t>38</w:t>
            </w:r>
            <w:r>
              <w:rPr>
                <w:webHidden/>
              </w:rPr>
              <w:fldChar w:fldCharType="end"/>
            </w:r>
          </w:hyperlink>
        </w:p>
        <w:p>
          <w:pPr>
            <w:pStyle w:val="12"/>
            <w:rPr>
              <w:rFonts w:eastAsia="" w:eastAsiaTheme="minorEastAsia"/>
              <w:sz w:val="22"/>
              <w:szCs w:val="22"/>
            </w:rPr>
          </w:pPr>
          <w:hyperlink w:anchor="_Toc125321758">
            <w:r>
              <w:rPr>
                <w:webHidden/>
              </w:rPr>
              <w:fldChar w:fldCharType="begin"/>
            </w:r>
            <w:r>
              <w:rPr>
                <w:webHidden/>
              </w:rPr>
              <w:instrText>PAGEREF _Toc125321758 \h</w:instrText>
            </w:r>
            <w:r>
              <w:rPr>
                <w:webHidden/>
              </w:rPr>
              <w:fldChar w:fldCharType="separate"/>
            </w:r>
            <w:r>
              <w:rPr>
                <w:webHidden/>
                <w:vanish w:val="false"/>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tab/>
              <w:t>44</w:t>
            </w:r>
            <w:r>
              <w:rPr>
                <w:webHidden/>
              </w:rPr>
              <w:fldChar w:fldCharType="end"/>
            </w:r>
          </w:hyperlink>
        </w:p>
        <w:p>
          <w:pPr>
            <w:pStyle w:val="21"/>
            <w:jc w:val="both"/>
            <w:rPr>
              <w:rFonts w:eastAsia="" w:eastAsiaTheme="minorEastAsia"/>
              <w:b w:val="false"/>
              <w:b w:val="false"/>
              <w:iCs w:val="false"/>
              <w:sz w:val="22"/>
              <w:szCs w:val="22"/>
            </w:rPr>
          </w:pPr>
          <w:hyperlink w:anchor="_Toc125321759">
            <w:r>
              <w:rPr>
                <w:webHidden/>
                <w:b w:val="false"/>
                <w:vanish w:val="false"/>
                <w:sz w:val="22"/>
                <w:szCs w:val="22"/>
              </w:rPr>
              <w:t>7.1</w:t>
            </w:r>
            <w:r>
              <w:rPr>
                <w:rFonts w:eastAsia="" w:eastAsiaTheme="minorEastAsia"/>
                <w:b w:val="false"/>
                <w:iCs w:val="false"/>
                <w:sz w:val="22"/>
                <w:szCs w:val="22"/>
              </w:rPr>
              <w:tab/>
            </w:r>
            <w:r>
              <w:rPr>
                <w:b w:val="false"/>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PAGEREF _Toc125321759 \h</w:instrText>
            </w:r>
            <w:r>
              <w:rPr>
                <w:webHidden/>
              </w:rPr>
              <w:fldChar w:fldCharType="separate"/>
            </w:r>
            <w:r>
              <w:rPr>
                <w:b w:val="false"/>
                <w:vanish w:val="false"/>
                <w:sz w:val="22"/>
                <w:szCs w:val="22"/>
              </w:rPr>
              <w:tab/>
              <w:t>44</w:t>
            </w:r>
            <w:r>
              <w:rPr>
                <w:webHidden/>
              </w:rPr>
              <w:fldChar w:fldCharType="end"/>
            </w:r>
          </w:hyperlink>
        </w:p>
        <w:p>
          <w:pPr>
            <w:pStyle w:val="21"/>
            <w:jc w:val="both"/>
            <w:rPr>
              <w:rFonts w:eastAsia="" w:eastAsiaTheme="minorEastAsia"/>
              <w:b w:val="false"/>
              <w:b w:val="false"/>
              <w:iCs w:val="false"/>
              <w:sz w:val="22"/>
              <w:szCs w:val="22"/>
            </w:rPr>
          </w:pPr>
          <w:hyperlink w:anchor="_Toc125321760">
            <w:r>
              <w:rPr>
                <w:webHidden/>
                <w:b w:val="false"/>
                <w:vanish w:val="false"/>
                <w:sz w:val="22"/>
                <w:szCs w:val="22"/>
              </w:rPr>
              <w:t>7.2</w:t>
            </w:r>
            <w:r>
              <w:rPr>
                <w:rFonts w:eastAsia="" w:eastAsiaTheme="minorEastAsia"/>
                <w:b w:val="false"/>
                <w:iCs w:val="false"/>
                <w:sz w:val="22"/>
                <w:szCs w:val="22"/>
              </w:rPr>
              <w:tab/>
            </w:r>
            <w:r>
              <w:rPr>
                <w:b w:val="false"/>
                <w:sz w:val="22"/>
                <w:szCs w:val="22"/>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PAGEREF _Toc125321760 \h</w:instrText>
            </w:r>
            <w:r>
              <w:rPr>
                <w:webHidden/>
              </w:rPr>
              <w:fldChar w:fldCharType="separate"/>
            </w:r>
            <w:r>
              <w:rPr>
                <w:b w:val="false"/>
                <w:vanish w:val="false"/>
                <w:sz w:val="22"/>
                <w:szCs w:val="22"/>
              </w:rPr>
              <w:tab/>
              <w:t>44</w:t>
            </w:r>
            <w:r>
              <w:rPr>
                <w:webHidden/>
              </w:rPr>
              <w:fldChar w:fldCharType="end"/>
            </w:r>
          </w:hyperlink>
        </w:p>
        <w:p>
          <w:pPr>
            <w:pStyle w:val="12"/>
            <w:rPr>
              <w:rFonts w:eastAsia="" w:eastAsiaTheme="minorEastAsia"/>
              <w:sz w:val="22"/>
              <w:szCs w:val="22"/>
            </w:rPr>
          </w:pPr>
          <w:hyperlink w:anchor="_Toc125321761">
            <w:r>
              <w:rPr>
                <w:webHidden/>
              </w:rPr>
              <w:fldChar w:fldCharType="begin"/>
            </w:r>
            <w:r>
              <w:rPr>
                <w:webHidden/>
              </w:rPr>
              <w:instrText>PAGEREF _Toc125321761 \h</w:instrText>
            </w:r>
            <w:r>
              <w:rPr>
                <w:webHidden/>
              </w:rPr>
              <w:fldChar w:fldCharType="separate"/>
            </w:r>
            <w:r>
              <w:rPr>
                <w:webHidden/>
                <w:vanish w:val="false"/>
                <w:sz w:val="22"/>
                <w:szCs w:val="22"/>
              </w:rPr>
              <w:t>Раздел 8 Перспективные топливные балансы</w:t>
              <w:tab/>
              <w:t>45</w:t>
            </w:r>
            <w:r>
              <w:rPr>
                <w:webHidden/>
              </w:rPr>
              <w:fldChar w:fldCharType="end"/>
            </w:r>
          </w:hyperlink>
        </w:p>
        <w:p>
          <w:pPr>
            <w:pStyle w:val="21"/>
            <w:jc w:val="both"/>
            <w:rPr>
              <w:rFonts w:eastAsia="" w:eastAsiaTheme="minorEastAsia"/>
              <w:b w:val="false"/>
              <w:b w:val="false"/>
              <w:iCs w:val="false"/>
              <w:sz w:val="22"/>
              <w:szCs w:val="22"/>
            </w:rPr>
          </w:pPr>
          <w:hyperlink w:anchor="_Toc125321762">
            <w:r>
              <w:rPr>
                <w:webHidden/>
                <w:b w:val="false"/>
                <w:vanish w:val="false"/>
                <w:sz w:val="22"/>
                <w:szCs w:val="22"/>
              </w:rPr>
              <w:t>8.1</w:t>
            </w:r>
            <w:r>
              <w:rPr>
                <w:rFonts w:eastAsia="" w:eastAsiaTheme="minorEastAsia"/>
                <w:b w:val="false"/>
                <w:iCs w:val="false"/>
                <w:sz w:val="22"/>
                <w:szCs w:val="22"/>
              </w:rPr>
              <w:tab/>
            </w:r>
            <w:r>
              <w:rPr>
                <w:b w:val="false"/>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PAGEREF _Toc125321762 \h</w:instrText>
            </w:r>
            <w:r>
              <w:rPr>
                <w:webHidden/>
              </w:rPr>
              <w:fldChar w:fldCharType="separate"/>
            </w:r>
            <w:r>
              <w:rPr>
                <w:b w:val="false"/>
                <w:vanish w:val="false"/>
                <w:sz w:val="22"/>
                <w:szCs w:val="22"/>
              </w:rPr>
              <w:tab/>
              <w:t>45</w:t>
            </w:r>
            <w:r>
              <w:rPr>
                <w:webHidden/>
              </w:rPr>
              <w:fldChar w:fldCharType="end"/>
            </w:r>
          </w:hyperlink>
        </w:p>
        <w:p>
          <w:pPr>
            <w:pStyle w:val="21"/>
            <w:jc w:val="both"/>
            <w:rPr>
              <w:rFonts w:eastAsia="" w:eastAsiaTheme="minorEastAsia"/>
              <w:b w:val="false"/>
              <w:b w:val="false"/>
              <w:iCs w:val="false"/>
              <w:sz w:val="22"/>
              <w:szCs w:val="22"/>
            </w:rPr>
          </w:pPr>
          <w:hyperlink w:anchor="_Toc125321763">
            <w:r>
              <w:rPr>
                <w:webHidden/>
                <w:b w:val="false"/>
                <w:vanish w:val="false"/>
                <w:sz w:val="22"/>
                <w:szCs w:val="22"/>
              </w:rPr>
              <w:t>8.2</w:t>
            </w:r>
            <w:r>
              <w:rPr>
                <w:rFonts w:eastAsia="" w:eastAsiaTheme="minorEastAsia"/>
                <w:b w:val="false"/>
                <w:iCs w:val="false"/>
                <w:sz w:val="22"/>
                <w:szCs w:val="22"/>
              </w:rPr>
              <w:tab/>
            </w:r>
            <w:r>
              <w:rPr>
                <w:b w:val="false"/>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PAGEREF _Toc125321763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4">
            <w:r>
              <w:rPr>
                <w:webHidden/>
                <w:b w:val="false"/>
                <w:vanish w:val="false"/>
                <w:sz w:val="22"/>
                <w:szCs w:val="22"/>
              </w:rPr>
              <w:t>8.3</w:t>
            </w:r>
            <w:r>
              <w:rPr>
                <w:rFonts w:eastAsia="" w:eastAsiaTheme="minorEastAsia"/>
                <w:b w:val="false"/>
                <w:iCs w:val="false"/>
                <w:sz w:val="22"/>
                <w:szCs w:val="22"/>
              </w:rPr>
              <w:tab/>
            </w:r>
            <w:r>
              <w:rPr>
                <w:b w:val="false"/>
                <w:sz w:val="22"/>
                <w:szCs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PAGEREF _Toc125321764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5">
            <w:r>
              <w:rPr>
                <w:webHidden/>
                <w:b w:val="false"/>
                <w:vanish w:val="false"/>
                <w:sz w:val="22"/>
                <w:szCs w:val="22"/>
              </w:rPr>
              <w:t>8.4</w:t>
            </w:r>
            <w:r>
              <w:rPr>
                <w:rFonts w:eastAsia="" w:eastAsiaTheme="minorEastAsia"/>
                <w:b w:val="false"/>
                <w:iCs w:val="false"/>
                <w:sz w:val="22"/>
                <w:szCs w:val="22"/>
              </w:rPr>
              <w:tab/>
            </w:r>
            <w:r>
              <w:rPr>
                <w:b w:val="false"/>
                <w:sz w:val="22"/>
                <w:szCs w:val="22"/>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Pr>
                <w:webHidden/>
              </w:rPr>
              <w:fldChar w:fldCharType="begin"/>
            </w:r>
            <w:r>
              <w:rPr>
                <w:webHidden/>
              </w:rPr>
              <w:instrText>PAGEREF _Toc125321765 \h</w:instrText>
            </w:r>
            <w:r>
              <w:rPr>
                <w:webHidden/>
              </w:rPr>
              <w:fldChar w:fldCharType="separate"/>
            </w:r>
            <w:r>
              <w:rPr>
                <w:b w:val="false"/>
                <w:vanish w:val="false"/>
                <w:sz w:val="22"/>
                <w:szCs w:val="22"/>
              </w:rPr>
              <w:tab/>
              <w:t>47</w:t>
            </w:r>
            <w:r>
              <w:rPr>
                <w:webHidden/>
              </w:rPr>
              <w:fldChar w:fldCharType="end"/>
            </w:r>
          </w:hyperlink>
        </w:p>
        <w:p>
          <w:pPr>
            <w:pStyle w:val="21"/>
            <w:jc w:val="both"/>
            <w:rPr>
              <w:rFonts w:eastAsia="" w:eastAsiaTheme="minorEastAsia"/>
              <w:b w:val="false"/>
              <w:b w:val="false"/>
              <w:iCs w:val="false"/>
              <w:sz w:val="22"/>
              <w:szCs w:val="22"/>
            </w:rPr>
          </w:pPr>
          <w:hyperlink w:anchor="_Toc125321766">
            <w:r>
              <w:rPr>
                <w:webHidden/>
                <w:b w:val="false"/>
                <w:vanish w:val="false"/>
                <w:sz w:val="22"/>
                <w:szCs w:val="22"/>
              </w:rPr>
              <w:t>8.5</w:t>
            </w:r>
            <w:r>
              <w:rPr>
                <w:rFonts w:eastAsia="" w:eastAsiaTheme="minorEastAsia"/>
                <w:b w:val="false"/>
                <w:iCs w:val="false"/>
                <w:sz w:val="22"/>
                <w:szCs w:val="22"/>
              </w:rPr>
              <w:tab/>
            </w:r>
            <w:r>
              <w:rPr>
                <w:b w:val="false"/>
                <w:sz w:val="22"/>
                <w:szCs w:val="22"/>
              </w:rPr>
              <w:t>Приоритетное направление развития топливного баланса муниципального образования</w:t>
            </w:r>
            <w:r>
              <w:rPr>
                <w:webHidden/>
              </w:rPr>
              <w:fldChar w:fldCharType="begin"/>
            </w:r>
            <w:r>
              <w:rPr>
                <w:webHidden/>
              </w:rPr>
              <w:instrText>PAGEREF _Toc125321766 \h</w:instrText>
            </w:r>
            <w:r>
              <w:rPr>
                <w:webHidden/>
              </w:rPr>
              <w:fldChar w:fldCharType="separate"/>
            </w:r>
            <w:r>
              <w:rPr>
                <w:b w:val="false"/>
                <w:vanish w:val="false"/>
                <w:sz w:val="22"/>
                <w:szCs w:val="22"/>
              </w:rPr>
              <w:tab/>
              <w:t>47</w:t>
            </w:r>
            <w:r>
              <w:rPr>
                <w:webHidden/>
              </w:rPr>
              <w:fldChar w:fldCharType="end"/>
            </w:r>
          </w:hyperlink>
        </w:p>
        <w:p>
          <w:pPr>
            <w:pStyle w:val="12"/>
            <w:rPr>
              <w:rFonts w:eastAsia="" w:eastAsiaTheme="minorEastAsia"/>
              <w:sz w:val="22"/>
              <w:szCs w:val="22"/>
            </w:rPr>
          </w:pPr>
          <w:hyperlink w:anchor="_Toc125321767">
            <w:r>
              <w:rPr>
                <w:webHidden/>
                <w:bCs/>
                <w:iCs/>
                <w:vanish w:val="false"/>
                <w:sz w:val="22"/>
                <w:szCs w:val="22"/>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PAGEREF _Toc125321767 \h</w:instrText>
            </w:r>
            <w:r>
              <w:rPr>
                <w:webHidden/>
              </w:rPr>
              <w:fldChar w:fldCharType="separate"/>
            </w:r>
            <w:r>
              <w:rPr>
                <w:vanish w:val="false"/>
                <w:sz w:val="22"/>
                <w:szCs w:val="22"/>
              </w:rPr>
              <w:tab/>
              <w:t>48</w:t>
            </w:r>
            <w:r>
              <w:rPr>
                <w:webHidden/>
              </w:rPr>
              <w:fldChar w:fldCharType="end"/>
            </w:r>
          </w:hyperlink>
        </w:p>
        <w:p>
          <w:pPr>
            <w:pStyle w:val="21"/>
            <w:jc w:val="both"/>
            <w:rPr>
              <w:rFonts w:eastAsia="" w:eastAsiaTheme="minorEastAsia"/>
              <w:b w:val="false"/>
              <w:b w:val="false"/>
              <w:iCs w:val="false"/>
              <w:sz w:val="22"/>
              <w:szCs w:val="22"/>
            </w:rPr>
          </w:pPr>
          <w:hyperlink w:anchor="_Toc125321768">
            <w:r>
              <w:rPr>
                <w:webHidden/>
                <w:b w:val="false"/>
                <w:vanish w:val="false"/>
                <w:sz w:val="22"/>
                <w:szCs w:val="22"/>
              </w:rPr>
              <w:t>9.1</w:t>
            </w:r>
            <w:r>
              <w:rPr>
                <w:rFonts w:eastAsia="" w:eastAsiaTheme="minorEastAsia"/>
                <w:b w:val="false"/>
                <w:iCs w:val="false"/>
                <w:sz w:val="22"/>
                <w:szCs w:val="22"/>
              </w:rPr>
              <w:tab/>
            </w:r>
            <w:r>
              <w:rPr>
                <w:b w:val="false"/>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PAGEREF _Toc125321768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69">
            <w:r>
              <w:rPr>
                <w:webHidden/>
                <w:b w:val="false"/>
                <w:vanish w:val="false"/>
                <w:sz w:val="22"/>
                <w:szCs w:val="22"/>
              </w:rPr>
              <w:t>9.2</w:t>
            </w:r>
            <w:r>
              <w:rPr>
                <w:rFonts w:eastAsia="" w:eastAsiaTheme="minorEastAsia"/>
                <w:b w:val="false"/>
                <w:iCs w:val="false"/>
                <w:sz w:val="22"/>
                <w:szCs w:val="22"/>
              </w:rPr>
              <w:tab/>
            </w:r>
            <w:r>
              <w:rPr>
                <w:b w:val="false"/>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PAGEREF _Toc125321769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0">
            <w:r>
              <w:rPr>
                <w:webHidden/>
                <w:b w:val="false"/>
                <w:vanish w:val="false"/>
                <w:sz w:val="22"/>
                <w:szCs w:val="22"/>
              </w:rPr>
              <w:t>9.3</w:t>
            </w:r>
            <w:r>
              <w:rPr>
                <w:rFonts w:eastAsia="" w:eastAsiaTheme="minorEastAsia"/>
                <w:b w:val="false"/>
                <w:iCs w:val="false"/>
                <w:sz w:val="22"/>
                <w:szCs w:val="22"/>
              </w:rPr>
              <w:tab/>
            </w:r>
            <w:r>
              <w:rPr>
                <w:b w:val="false"/>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PAGEREF _Toc125321770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1">
            <w:r>
              <w:rPr>
                <w:webHidden/>
                <w:b w:val="false"/>
                <w:vanish w:val="false"/>
                <w:sz w:val="22"/>
                <w:szCs w:val="22"/>
              </w:rPr>
              <w:t>9.4</w:t>
            </w:r>
            <w:r>
              <w:rPr>
                <w:rFonts w:eastAsia="" w:eastAsiaTheme="minorEastAsia"/>
                <w:b w:val="false"/>
                <w:iCs w:val="false"/>
                <w:sz w:val="22"/>
                <w:szCs w:val="22"/>
              </w:rPr>
              <w:tab/>
            </w:r>
            <w:r>
              <w:rPr>
                <w:b w:val="false"/>
                <w:sz w:val="22"/>
                <w:szCs w:val="22"/>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webHidden/>
              </w:rPr>
              <w:fldChar w:fldCharType="begin"/>
            </w:r>
            <w:r>
              <w:rPr>
                <w:webHidden/>
              </w:rPr>
              <w:instrText>PAGEREF _Toc125321771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2">
            <w:r>
              <w:rPr>
                <w:webHidden/>
                <w:b w:val="false"/>
                <w:vanish w:val="false"/>
                <w:sz w:val="22"/>
                <w:szCs w:val="22"/>
              </w:rPr>
              <w:t>9.5</w:t>
            </w:r>
            <w:r>
              <w:rPr>
                <w:rFonts w:eastAsia="" w:eastAsiaTheme="minorEastAsia"/>
                <w:b w:val="false"/>
                <w:iCs w:val="false"/>
                <w:sz w:val="22"/>
                <w:szCs w:val="22"/>
              </w:rPr>
              <w:tab/>
            </w:r>
            <w:r>
              <w:rPr>
                <w:b w:val="false"/>
                <w:sz w:val="22"/>
                <w:szCs w:val="22"/>
              </w:rPr>
              <w:t>Оценка эффективности инвестиций по отдельным предложениям</w:t>
            </w:r>
            <w:r>
              <w:rPr>
                <w:webHidden/>
              </w:rPr>
              <w:fldChar w:fldCharType="begin"/>
            </w:r>
            <w:r>
              <w:rPr>
                <w:webHidden/>
              </w:rPr>
              <w:instrText>PAGEREF _Toc125321772 \h</w:instrText>
            </w:r>
            <w:r>
              <w:rPr>
                <w:webHidden/>
              </w:rPr>
              <w:fldChar w:fldCharType="separate"/>
            </w:r>
            <w:r>
              <w:rPr>
                <w:b w:val="false"/>
                <w:vanish w:val="false"/>
                <w:sz w:val="22"/>
                <w:szCs w:val="22"/>
              </w:rPr>
              <w:tab/>
              <w:t>49</w:t>
            </w:r>
            <w:r>
              <w:rPr>
                <w:webHidden/>
              </w:rPr>
              <w:fldChar w:fldCharType="end"/>
            </w:r>
          </w:hyperlink>
        </w:p>
        <w:p>
          <w:pPr>
            <w:pStyle w:val="21"/>
            <w:jc w:val="both"/>
            <w:rPr>
              <w:rFonts w:eastAsia="" w:eastAsiaTheme="minorEastAsia"/>
              <w:b w:val="false"/>
              <w:b w:val="false"/>
              <w:iCs w:val="false"/>
              <w:sz w:val="22"/>
              <w:szCs w:val="22"/>
            </w:rPr>
          </w:pPr>
          <w:hyperlink w:anchor="_Toc125321773">
            <w:r>
              <w:rPr>
                <w:webHidden/>
                <w:b w:val="false"/>
                <w:vanish w:val="false"/>
                <w:sz w:val="22"/>
                <w:szCs w:val="22"/>
              </w:rPr>
              <w:t>9.6</w:t>
            </w:r>
            <w:r>
              <w:rPr>
                <w:rFonts w:eastAsia="" w:eastAsiaTheme="minorEastAsia"/>
                <w:b w:val="false"/>
                <w:iCs w:val="false"/>
                <w:sz w:val="22"/>
                <w:szCs w:val="22"/>
              </w:rPr>
              <w:tab/>
            </w:r>
            <w:r>
              <w:rPr>
                <w:b w:val="false"/>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PAGEREF _Toc125321773 \h</w:instrText>
            </w:r>
            <w:r>
              <w:rPr>
                <w:webHidden/>
              </w:rPr>
              <w:fldChar w:fldCharType="separate"/>
            </w:r>
            <w:r>
              <w:rPr>
                <w:b w:val="false"/>
                <w:vanish w:val="false"/>
                <w:sz w:val="22"/>
                <w:szCs w:val="22"/>
              </w:rPr>
              <w:tab/>
              <w:t>50</w:t>
            </w:r>
            <w:r>
              <w:rPr>
                <w:webHidden/>
              </w:rPr>
              <w:fldChar w:fldCharType="end"/>
            </w:r>
          </w:hyperlink>
        </w:p>
        <w:p>
          <w:pPr>
            <w:pStyle w:val="12"/>
            <w:rPr>
              <w:rFonts w:eastAsia="" w:eastAsiaTheme="minorEastAsia"/>
              <w:sz w:val="22"/>
              <w:szCs w:val="22"/>
            </w:rPr>
          </w:pPr>
          <w:hyperlink w:anchor="_Toc125321774">
            <w:r>
              <w:rPr>
                <w:webHidden/>
              </w:rPr>
              <w:fldChar w:fldCharType="begin"/>
            </w:r>
            <w:r>
              <w:rPr>
                <w:webHidden/>
              </w:rPr>
              <w:instrText>PAGEREF _Toc125321774 \h</w:instrText>
            </w:r>
            <w:r>
              <w:rPr>
                <w:webHidden/>
              </w:rPr>
              <w:fldChar w:fldCharType="separate"/>
            </w:r>
            <w:r>
              <w:rPr>
                <w:webHidden/>
                <w:vanish w:val="false"/>
                <w:sz w:val="22"/>
                <w:szCs w:val="22"/>
              </w:rPr>
              <w:t>Раздел 10 Решение о присвоении статуса единой теплоснабжающей организации (организациям)</w:t>
              <w:tab/>
              <w:t>51</w:t>
            </w:r>
            <w:r>
              <w:rPr>
                <w:webHidden/>
              </w:rPr>
              <w:fldChar w:fldCharType="end"/>
            </w:r>
          </w:hyperlink>
        </w:p>
        <w:p>
          <w:pPr>
            <w:pStyle w:val="21"/>
            <w:jc w:val="both"/>
            <w:rPr>
              <w:rFonts w:eastAsia="" w:eastAsiaTheme="minorEastAsia"/>
              <w:b w:val="false"/>
              <w:b w:val="false"/>
              <w:iCs w:val="false"/>
              <w:sz w:val="22"/>
              <w:szCs w:val="22"/>
            </w:rPr>
          </w:pPr>
          <w:hyperlink w:anchor="_Toc125321775">
            <w:r>
              <w:rPr>
                <w:webHidden/>
                <w:b w:val="false"/>
                <w:vanish w:val="false"/>
                <w:sz w:val="22"/>
                <w:szCs w:val="22"/>
              </w:rPr>
              <w:t>10.1</w:t>
            </w:r>
            <w:r>
              <w:rPr>
                <w:rFonts w:eastAsia="" w:eastAsiaTheme="minorEastAsia"/>
                <w:b w:val="false"/>
                <w:iCs w:val="false"/>
                <w:sz w:val="22"/>
                <w:szCs w:val="22"/>
              </w:rPr>
              <w:tab/>
            </w:r>
            <w:r>
              <w:rPr>
                <w:b w:val="false"/>
                <w:sz w:val="22"/>
                <w:szCs w:val="22"/>
              </w:rPr>
              <w:t>Решение о присвоении статуса единой теплоснабжающей организации (организациям)</w:t>
            </w:r>
            <w:r>
              <w:rPr>
                <w:webHidden/>
              </w:rPr>
              <w:fldChar w:fldCharType="begin"/>
            </w:r>
            <w:r>
              <w:rPr>
                <w:webHidden/>
              </w:rPr>
              <w:instrText>PAGEREF _Toc125321775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6">
            <w:r>
              <w:rPr>
                <w:webHidden/>
                <w:b w:val="false"/>
                <w:vanish w:val="false"/>
                <w:sz w:val="22"/>
                <w:szCs w:val="22"/>
              </w:rPr>
              <w:t>10.2</w:t>
            </w:r>
            <w:r>
              <w:rPr>
                <w:rFonts w:eastAsia="" w:eastAsiaTheme="minorEastAsia"/>
                <w:b w:val="false"/>
                <w:iCs w:val="false"/>
                <w:sz w:val="22"/>
                <w:szCs w:val="22"/>
              </w:rPr>
              <w:tab/>
            </w:r>
            <w:r>
              <w:rPr>
                <w:b w:val="false"/>
                <w:sz w:val="22"/>
                <w:szCs w:val="22"/>
              </w:rPr>
              <w:t>Реестр зон деятельности единой теплоснабжающей организации (организаций)</w:t>
            </w:r>
            <w:r>
              <w:rPr>
                <w:webHidden/>
              </w:rPr>
              <w:fldChar w:fldCharType="begin"/>
            </w:r>
            <w:r>
              <w:rPr>
                <w:webHidden/>
              </w:rPr>
              <w:instrText>PAGEREF _Toc125321776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7">
            <w:r>
              <w:rPr>
                <w:webHidden/>
                <w:b w:val="false"/>
                <w:vanish w:val="false"/>
                <w:sz w:val="22"/>
                <w:szCs w:val="22"/>
              </w:rPr>
              <w:t>10.3</w:t>
            </w:r>
            <w:r>
              <w:rPr>
                <w:rFonts w:eastAsia="" w:eastAsiaTheme="minorEastAsia"/>
                <w:b w:val="false"/>
                <w:iCs w:val="false"/>
                <w:sz w:val="22"/>
                <w:szCs w:val="22"/>
              </w:rPr>
              <w:tab/>
            </w:r>
            <w:r>
              <w:rPr>
                <w:b w:val="false"/>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PAGEREF _Toc125321777 \h</w:instrText>
            </w:r>
            <w:r>
              <w:rPr>
                <w:webHidden/>
              </w:rPr>
              <w:fldChar w:fldCharType="separate"/>
            </w:r>
            <w:r>
              <w:rPr>
                <w:b w:val="false"/>
                <w:vanish w:val="false"/>
                <w:sz w:val="22"/>
                <w:szCs w:val="22"/>
              </w:rPr>
              <w:tab/>
              <w:t>51</w:t>
            </w:r>
            <w:r>
              <w:rPr>
                <w:webHidden/>
              </w:rPr>
              <w:fldChar w:fldCharType="end"/>
            </w:r>
          </w:hyperlink>
        </w:p>
        <w:p>
          <w:pPr>
            <w:pStyle w:val="21"/>
            <w:jc w:val="both"/>
            <w:rPr>
              <w:rFonts w:eastAsia="" w:eastAsiaTheme="minorEastAsia"/>
              <w:b w:val="false"/>
              <w:b w:val="false"/>
              <w:iCs w:val="false"/>
              <w:sz w:val="22"/>
              <w:szCs w:val="22"/>
            </w:rPr>
          </w:pPr>
          <w:hyperlink w:anchor="_Toc125321778">
            <w:r>
              <w:rPr>
                <w:webHidden/>
                <w:b w:val="false"/>
                <w:vanish w:val="false"/>
                <w:sz w:val="22"/>
                <w:szCs w:val="22"/>
              </w:rPr>
              <w:t>10.4</w:t>
            </w:r>
            <w:r>
              <w:rPr>
                <w:rFonts w:eastAsia="" w:eastAsiaTheme="minorEastAsia"/>
                <w:b w:val="false"/>
                <w:iCs w:val="false"/>
                <w:sz w:val="22"/>
                <w:szCs w:val="22"/>
              </w:rPr>
              <w:tab/>
            </w:r>
            <w:r>
              <w:rPr>
                <w:b w:val="false"/>
                <w:sz w:val="22"/>
                <w:szCs w:val="22"/>
              </w:rPr>
              <w:t>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PAGEREF _Toc125321778 \h</w:instrText>
            </w:r>
            <w:r>
              <w:rPr>
                <w:webHidden/>
              </w:rPr>
              <w:fldChar w:fldCharType="separate"/>
            </w:r>
            <w:r>
              <w:rPr>
                <w:b w:val="false"/>
                <w:vanish w:val="false"/>
                <w:sz w:val="22"/>
                <w:szCs w:val="22"/>
              </w:rPr>
              <w:tab/>
              <w:t>52</w:t>
            </w:r>
            <w:r>
              <w:rPr>
                <w:webHidden/>
              </w:rPr>
              <w:fldChar w:fldCharType="end"/>
            </w:r>
          </w:hyperlink>
        </w:p>
        <w:p>
          <w:pPr>
            <w:pStyle w:val="21"/>
            <w:jc w:val="both"/>
            <w:rPr>
              <w:rFonts w:eastAsia="" w:eastAsiaTheme="minorEastAsia"/>
              <w:b w:val="false"/>
              <w:b w:val="false"/>
              <w:iCs w:val="false"/>
              <w:sz w:val="22"/>
              <w:szCs w:val="22"/>
            </w:rPr>
          </w:pPr>
          <w:hyperlink w:anchor="_Toc125321779">
            <w:r>
              <w:rPr>
                <w:webHidden/>
                <w:b w:val="false"/>
                <w:vanish w:val="false"/>
                <w:sz w:val="22"/>
                <w:szCs w:val="22"/>
              </w:rPr>
              <w:t>10.5</w:t>
            </w:r>
            <w:r>
              <w:rPr>
                <w:rFonts w:eastAsia="" w:eastAsiaTheme="minorEastAsia"/>
                <w:b w:val="false"/>
                <w:iCs w:val="false"/>
                <w:sz w:val="22"/>
                <w:szCs w:val="22"/>
              </w:rPr>
              <w:tab/>
            </w:r>
            <w:r>
              <w:rPr>
                <w:b w:val="false"/>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Pr>
                <w:webHidden/>
              </w:rPr>
              <w:fldChar w:fldCharType="begin"/>
            </w:r>
            <w:r>
              <w:rPr>
                <w:webHidden/>
              </w:rPr>
              <w:instrText>PAGEREF _Toc125321779 \h</w:instrText>
            </w:r>
            <w:r>
              <w:rPr>
                <w:webHidden/>
              </w:rPr>
              <w:fldChar w:fldCharType="separate"/>
            </w:r>
            <w:r>
              <w:rPr>
                <w:b w:val="false"/>
                <w:vanish w:val="false"/>
                <w:sz w:val="22"/>
                <w:szCs w:val="22"/>
              </w:rPr>
              <w:tab/>
              <w:t>52</w:t>
            </w:r>
            <w:r>
              <w:rPr>
                <w:webHidden/>
              </w:rPr>
              <w:fldChar w:fldCharType="end"/>
            </w:r>
          </w:hyperlink>
        </w:p>
        <w:p>
          <w:pPr>
            <w:pStyle w:val="12"/>
            <w:rPr>
              <w:rFonts w:eastAsia="" w:eastAsiaTheme="minorEastAsia"/>
              <w:sz w:val="22"/>
              <w:szCs w:val="22"/>
            </w:rPr>
          </w:pPr>
          <w:hyperlink w:anchor="_Toc125321780">
            <w:r>
              <w:rPr>
                <w:webHidden/>
              </w:rPr>
              <w:fldChar w:fldCharType="begin"/>
            </w:r>
            <w:r>
              <w:rPr>
                <w:webHidden/>
              </w:rPr>
              <w:instrText>PAGEREF _Toc125321780 \h</w:instrText>
            </w:r>
            <w:r>
              <w:rPr>
                <w:webHidden/>
              </w:rPr>
              <w:fldChar w:fldCharType="separate"/>
            </w:r>
            <w:r>
              <w:rPr>
                <w:webHidden/>
                <w:vanish w:val="false"/>
                <w:sz w:val="22"/>
                <w:szCs w:val="22"/>
              </w:rPr>
              <w:t>Раздел 11 Решения о распределении тепловой нагрузки между источниками тепловой энергии</w:t>
              <w:tab/>
              <w:t>54</w:t>
            </w:r>
            <w:r>
              <w:rPr>
                <w:webHidden/>
              </w:rPr>
              <w:fldChar w:fldCharType="end"/>
            </w:r>
          </w:hyperlink>
        </w:p>
        <w:p>
          <w:pPr>
            <w:pStyle w:val="12"/>
            <w:rPr>
              <w:rFonts w:eastAsia="" w:eastAsiaTheme="minorEastAsia"/>
              <w:sz w:val="22"/>
              <w:szCs w:val="22"/>
            </w:rPr>
          </w:pPr>
          <w:hyperlink w:anchor="_Toc125321781">
            <w:r>
              <w:rPr>
                <w:webHidden/>
              </w:rPr>
              <w:fldChar w:fldCharType="begin"/>
            </w:r>
            <w:r>
              <w:rPr>
                <w:webHidden/>
              </w:rPr>
              <w:instrText>PAGEREF _Toc125321781 \h</w:instrText>
            </w:r>
            <w:r>
              <w:rPr>
                <w:webHidden/>
              </w:rPr>
              <w:fldChar w:fldCharType="separate"/>
            </w:r>
            <w:r>
              <w:rPr>
                <w:webHidden/>
                <w:vanish w:val="false"/>
                <w:sz w:val="22"/>
                <w:szCs w:val="22"/>
              </w:rPr>
              <w:t>Раздел 12 Решения по бесхозяйным тепловым сетям</w:t>
              <w:tab/>
              <w:t>55</w:t>
            </w:r>
            <w:r>
              <w:rPr>
                <w:webHidden/>
              </w:rPr>
              <w:fldChar w:fldCharType="end"/>
            </w:r>
          </w:hyperlink>
        </w:p>
        <w:p>
          <w:pPr>
            <w:pStyle w:val="12"/>
            <w:rPr>
              <w:rFonts w:eastAsia="" w:eastAsiaTheme="minorEastAsia"/>
              <w:sz w:val="22"/>
              <w:szCs w:val="22"/>
            </w:rPr>
          </w:pPr>
          <w:hyperlink w:anchor="_Toc125321782">
            <w:r>
              <w:rPr>
                <w:webHidden/>
              </w:rPr>
              <w:fldChar w:fldCharType="begin"/>
            </w:r>
            <w:r>
              <w:rPr>
                <w:webHidden/>
              </w:rPr>
              <w:instrText>PAGEREF _Toc125321782 \h</w:instrText>
            </w:r>
            <w:r>
              <w:rPr>
                <w:webHidden/>
              </w:rPr>
              <w:fldChar w:fldCharType="separate"/>
            </w:r>
            <w:r>
              <w:rPr>
                <w:webHidden/>
                <w:vanish w:val="false"/>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tab/>
              <w:t>56</w:t>
            </w:r>
            <w:r>
              <w:rPr>
                <w:webHidden/>
              </w:rPr>
              <w:fldChar w:fldCharType="end"/>
            </w:r>
          </w:hyperlink>
        </w:p>
        <w:p>
          <w:pPr>
            <w:pStyle w:val="21"/>
            <w:jc w:val="both"/>
            <w:rPr>
              <w:rFonts w:eastAsia="" w:eastAsiaTheme="minorEastAsia"/>
              <w:b w:val="false"/>
              <w:b w:val="false"/>
              <w:iCs w:val="false"/>
              <w:sz w:val="22"/>
              <w:szCs w:val="22"/>
            </w:rPr>
          </w:pPr>
          <w:hyperlink w:anchor="_Toc125321783">
            <w:r>
              <w:rPr>
                <w:webHidden/>
                <w:b w:val="false"/>
                <w:vanish w:val="false"/>
                <w:sz w:val="22"/>
                <w:szCs w:val="22"/>
              </w:rPr>
              <w:t>13.1</w:t>
            </w:r>
            <w:r>
              <w:rPr>
                <w:rFonts w:eastAsia="" w:eastAsiaTheme="minorEastAsia"/>
                <w:b w:val="false"/>
                <w:iCs w:val="false"/>
                <w:sz w:val="22"/>
                <w:szCs w:val="22"/>
              </w:rPr>
              <w:tab/>
            </w:r>
            <w:r>
              <w:rPr>
                <w:b w:val="false"/>
                <w:sz w:val="22"/>
                <w:szCs w:val="22"/>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br/>
              <w:t>энергии</w:t>
            </w:r>
            <w:r>
              <w:rPr>
                <w:webHidden/>
              </w:rPr>
              <w:fldChar w:fldCharType="begin"/>
            </w:r>
            <w:r>
              <w:rPr>
                <w:webHidden/>
              </w:rPr>
              <w:instrText>PAGEREF _Toc125321783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4">
            <w:r>
              <w:rPr>
                <w:webHidden/>
                <w:b w:val="false"/>
                <w:vanish w:val="false"/>
                <w:sz w:val="22"/>
                <w:szCs w:val="22"/>
              </w:rPr>
              <w:t>13.2</w:t>
            </w:r>
            <w:r>
              <w:rPr>
                <w:rFonts w:eastAsia="" w:eastAsiaTheme="minorEastAsia"/>
                <w:b w:val="false"/>
                <w:iCs w:val="false"/>
                <w:sz w:val="22"/>
                <w:szCs w:val="22"/>
              </w:rPr>
              <w:tab/>
            </w:r>
            <w:r>
              <w:rPr>
                <w:b w:val="false"/>
                <w:sz w:val="22"/>
                <w:szCs w:val="22"/>
              </w:rPr>
              <w:t>Описание проблем организации газоснабжения источников тепловой энергии</w:t>
            </w:r>
            <w:r>
              <w:rPr>
                <w:webHidden/>
              </w:rPr>
              <w:fldChar w:fldCharType="begin"/>
            </w:r>
            <w:r>
              <w:rPr>
                <w:webHidden/>
              </w:rPr>
              <w:instrText>PAGEREF _Toc125321784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5">
            <w:r>
              <w:rPr>
                <w:webHidden/>
                <w:b w:val="false"/>
                <w:vanish w:val="false"/>
                <w:sz w:val="22"/>
                <w:szCs w:val="22"/>
              </w:rPr>
              <w:t>13.3</w:t>
            </w:r>
            <w:r>
              <w:rPr>
                <w:rFonts w:eastAsia="" w:eastAsiaTheme="minorEastAsia"/>
                <w:b w:val="false"/>
                <w:iCs w:val="false"/>
                <w:sz w:val="22"/>
                <w:szCs w:val="22"/>
              </w:rPr>
              <w:tab/>
            </w:r>
            <w:r>
              <w:rPr>
                <w:b w:val="false"/>
                <w:sz w:val="22"/>
                <w:szCs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fldChar w:fldCharType="begin"/>
            </w:r>
            <w:r>
              <w:rPr>
                <w:webHidden/>
              </w:rPr>
              <w:instrText>PAGEREF _Toc125321785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6">
            <w:r>
              <w:rPr>
                <w:webHidden/>
                <w:b w:val="false"/>
                <w:vanish w:val="false"/>
                <w:sz w:val="22"/>
                <w:szCs w:val="22"/>
              </w:rPr>
              <w:t>13.4</w:t>
            </w:r>
            <w:r>
              <w:rPr>
                <w:rFonts w:eastAsia="" w:eastAsiaTheme="minorEastAsia"/>
                <w:b w:val="false"/>
                <w:iCs w:val="false"/>
                <w:sz w:val="22"/>
                <w:szCs w:val="22"/>
              </w:rPr>
              <w:tab/>
            </w:r>
            <w:r>
              <w:rPr>
                <w:b w:val="false"/>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webHidden/>
              </w:rPr>
              <w:fldChar w:fldCharType="begin"/>
            </w:r>
            <w:r>
              <w:rPr>
                <w:webHidden/>
              </w:rPr>
              <w:instrText>PAGEREF _Toc125321786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7">
            <w:r>
              <w:rPr>
                <w:webHidden/>
                <w:b w:val="false"/>
                <w:vanish w:val="false"/>
                <w:sz w:val="22"/>
                <w:szCs w:val="22"/>
              </w:rPr>
              <w:t>13.5</w:t>
            </w:r>
            <w:r>
              <w:rPr>
                <w:rFonts w:eastAsia="" w:eastAsiaTheme="minorEastAsia"/>
                <w:b w:val="false"/>
                <w:iCs w:val="false"/>
                <w:sz w:val="22"/>
                <w:szCs w:val="22"/>
              </w:rPr>
              <w:tab/>
            </w:r>
            <w:r>
              <w:rPr>
                <w:b w:val="false"/>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fldChar w:fldCharType="begin"/>
            </w:r>
            <w:r>
              <w:rPr>
                <w:webHidden/>
              </w:rPr>
              <w:instrText>PAGEREF _Toc125321787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8">
            <w:r>
              <w:rPr>
                <w:webHidden/>
                <w:b w:val="false"/>
                <w:vanish w:val="false"/>
                <w:sz w:val="22"/>
                <w:szCs w:val="22"/>
              </w:rPr>
              <w:t>13.6</w:t>
            </w:r>
            <w:r>
              <w:rPr>
                <w:rFonts w:eastAsia="" w:eastAsiaTheme="minorEastAsia"/>
                <w:b w:val="false"/>
                <w:iCs w:val="false"/>
                <w:sz w:val="22"/>
                <w:szCs w:val="22"/>
              </w:rPr>
              <w:tab/>
            </w:r>
            <w:r>
              <w:rPr>
                <w:b w:val="false"/>
                <w:sz w:val="22"/>
                <w:szCs w:val="22"/>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webHidden/>
              </w:rPr>
              <w:fldChar w:fldCharType="begin"/>
            </w:r>
            <w:r>
              <w:rPr>
                <w:webHidden/>
              </w:rPr>
              <w:instrText>PAGEREF _Toc125321788 \h</w:instrText>
            </w:r>
            <w:r>
              <w:rPr>
                <w:webHidden/>
              </w:rPr>
              <w:fldChar w:fldCharType="separate"/>
            </w:r>
            <w:r>
              <w:rPr>
                <w:b w:val="false"/>
                <w:vanish w:val="false"/>
                <w:sz w:val="22"/>
                <w:szCs w:val="22"/>
              </w:rPr>
              <w:tab/>
              <w:t>56</w:t>
            </w:r>
            <w:r>
              <w:rPr>
                <w:webHidden/>
              </w:rPr>
              <w:fldChar w:fldCharType="end"/>
            </w:r>
          </w:hyperlink>
        </w:p>
        <w:p>
          <w:pPr>
            <w:pStyle w:val="21"/>
            <w:jc w:val="both"/>
            <w:rPr>
              <w:rFonts w:eastAsia="" w:eastAsiaTheme="minorEastAsia"/>
              <w:b w:val="false"/>
              <w:b w:val="false"/>
              <w:iCs w:val="false"/>
              <w:sz w:val="22"/>
              <w:szCs w:val="22"/>
            </w:rPr>
          </w:pPr>
          <w:hyperlink w:anchor="_Toc125321789">
            <w:r>
              <w:rPr>
                <w:webHidden/>
                <w:b w:val="false"/>
                <w:vanish w:val="false"/>
                <w:sz w:val="22"/>
                <w:szCs w:val="22"/>
              </w:rPr>
              <w:t>13.7</w:t>
            </w:r>
            <w:r>
              <w:rPr>
                <w:rFonts w:eastAsia="" w:eastAsiaTheme="minorEastAsia"/>
                <w:b w:val="false"/>
                <w:iCs w:val="false"/>
                <w:sz w:val="22"/>
                <w:szCs w:val="22"/>
              </w:rPr>
              <w:tab/>
            </w:r>
            <w:r>
              <w:rPr>
                <w:b w:val="false"/>
                <w:sz w:val="22"/>
                <w:szCs w:val="22"/>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webHidden/>
              </w:rPr>
              <w:fldChar w:fldCharType="begin"/>
            </w:r>
            <w:r>
              <w:rPr>
                <w:webHidden/>
              </w:rPr>
              <w:instrText>PAGEREF _Toc125321789 \h</w:instrText>
            </w:r>
            <w:r>
              <w:rPr>
                <w:webHidden/>
              </w:rPr>
              <w:fldChar w:fldCharType="separate"/>
            </w:r>
            <w:r>
              <w:rPr>
                <w:b w:val="false"/>
                <w:vanish w:val="false"/>
                <w:sz w:val="22"/>
                <w:szCs w:val="22"/>
              </w:rPr>
              <w:tab/>
              <w:t>57</w:t>
            </w:r>
            <w:r>
              <w:rPr>
                <w:webHidden/>
              </w:rPr>
              <w:fldChar w:fldCharType="end"/>
            </w:r>
          </w:hyperlink>
        </w:p>
        <w:p>
          <w:pPr>
            <w:pStyle w:val="12"/>
            <w:rPr>
              <w:rFonts w:eastAsia="" w:eastAsiaTheme="minorEastAsia"/>
              <w:sz w:val="22"/>
              <w:szCs w:val="22"/>
            </w:rPr>
          </w:pPr>
          <w:hyperlink w:anchor="_Toc125321790">
            <w:r>
              <w:rPr>
                <w:webHidden/>
              </w:rPr>
              <w:fldChar w:fldCharType="begin"/>
            </w:r>
            <w:r>
              <w:rPr>
                <w:webHidden/>
              </w:rPr>
              <w:instrText>PAGEREF _Toc125321790 \h</w:instrText>
            </w:r>
            <w:r>
              <w:rPr>
                <w:webHidden/>
              </w:rPr>
              <w:fldChar w:fldCharType="separate"/>
            </w:r>
            <w:r>
              <w:rPr>
                <w:webHidden/>
                <w:vanish w:val="false"/>
                <w:sz w:val="22"/>
                <w:szCs w:val="22"/>
              </w:rPr>
              <w:t>Раздел 14 Индикаторы развития систем теплоснабжения муниципального образования</w:t>
              <w:tab/>
              <w:t>58</w:t>
            </w:r>
            <w:r>
              <w:rPr>
                <w:webHidden/>
              </w:rPr>
              <w:fldChar w:fldCharType="end"/>
            </w:r>
          </w:hyperlink>
        </w:p>
        <w:p>
          <w:pPr>
            <w:pStyle w:val="12"/>
            <w:rPr>
              <w:rFonts w:ascii="Calibri" w:hAnsi="Calibri" w:eastAsia="" w:cs="" w:asciiTheme="minorHAnsi" w:cstheme="minorBidi" w:eastAsiaTheme="minorEastAsia" w:hAnsiTheme="minorHAnsi"/>
              <w:sz w:val="22"/>
              <w:szCs w:val="22"/>
            </w:rPr>
          </w:pPr>
          <w:hyperlink w:anchor="_Toc125321791">
            <w:r>
              <w:rPr>
                <w:webHidden/>
              </w:rPr>
              <w:fldChar w:fldCharType="begin"/>
            </w:r>
            <w:r>
              <w:rPr>
                <w:webHidden/>
              </w:rPr>
              <w:instrText>PAGEREF _Toc125321791 \h</w:instrText>
            </w:r>
            <w:r>
              <w:rPr>
                <w:webHidden/>
              </w:rPr>
              <w:fldChar w:fldCharType="separate"/>
            </w:r>
            <w:r>
              <w:rPr>
                <w:webHidden/>
                <w:vanish w:val="false"/>
                <w:sz w:val="22"/>
                <w:szCs w:val="22"/>
              </w:rPr>
              <w:t>Раздел 15 Ценовые (тарифные) последствия</w:t>
              <w:tab/>
              <w:t>65</w:t>
            </w:r>
            <w:r>
              <w:rPr>
                <w:webHidden/>
              </w:rPr>
              <w:fldChar w:fldCharType="end"/>
            </w:r>
          </w:hyperlink>
        </w:p>
        <w:p>
          <w:pPr>
            <w:pStyle w:val="Normal"/>
            <w:rPr/>
          </w:pPr>
          <w:r>
            <w:rPr/>
          </w:r>
        </w:p>
        <w:p>
          <w:pPr>
            <w:pStyle w:val="Normal"/>
            <w:rPr/>
          </w:pPr>
          <w:r>
            <w:rPr/>
          </w:r>
        </w:p>
        <w:p>
          <w:pPr>
            <w:pStyle w:val="Normal"/>
            <w:rPr/>
          </w:pPr>
          <w:r>
            <w:rPr/>
          </w:r>
        </w:p>
        <w:p>
          <w:pPr>
            <w:pStyle w:val="Normal"/>
            <w:jc w:val="both"/>
            <w:rPr>
              <w:sz w:val="22"/>
              <w:szCs w:val="22"/>
            </w:rPr>
          </w:pPr>
          <w:hyperlink w:anchor="_Toc125321791">
            <w:r>
              <w:rPr>
                <w:webHidden/>
              </w:rPr>
              <w:fldChar w:fldCharType="begin"/>
            </w:r>
            <w:r>
              <w:rPr>
                <w:webHidden/>
              </w:rPr>
              <w:instrText>PAGEREF _Toc125321791 \h</w:instrText>
            </w:r>
            <w:r>
              <w:rPr>
                <w:webHidden/>
              </w:rPr>
              <w:fldChar w:fldCharType="separate"/>
            </w:r>
            <w:r>
              <w:rPr/>
            </w:r>
            <w:r>
              <w:rPr>
                <w:webHidden/>
              </w:rPr>
              <w:fldChar w:fldCharType="end"/>
            </w:r>
          </w:hyperlink>
          <w:r>
            <w:rPr/>
            <w:fldChar w:fldCharType="end"/>
          </w:r>
        </w:p>
        <w:p>
          <w:pPr>
            <w:sectPr>
              <w:footerReference w:type="default" r:id="rId4"/>
              <w:type w:val="nextPage"/>
              <w:pgSz w:w="11906" w:h="16838"/>
              <w:pgMar w:left="1134" w:right="850" w:header="0" w:top="1134" w:footer="708" w:bottom="1134" w:gutter="0"/>
              <w:pgNumType w:fmt="decimal"/>
              <w:formProt w:val="false"/>
              <w:textDirection w:val="lrTb"/>
              <w:docGrid w:type="default" w:linePitch="360" w:charSpace="0"/>
            </w:sectPr>
          </w:pPr>
        </w:p>
      </w:sdtContent>
    </w:sdt>
    <w:p>
      <w:pPr>
        <w:pStyle w:val="1"/>
        <w:numPr>
          <w:ilvl w:val="0"/>
          <w:numId w:val="0"/>
        </w:numPr>
        <w:spacing w:before="0" w:after="240"/>
        <w:ind w:left="0" w:firstLine="709"/>
        <w:rPr>
          <w:bCs/>
          <w:iCs/>
          <w:sz w:val="24"/>
          <w:szCs w:val="24"/>
        </w:rPr>
      </w:pPr>
      <w:bookmarkStart w:id="0" w:name="_Toc125321719"/>
      <w:bookmarkStart w:id="1" w:name="_Toc109253103"/>
      <w:r>
        <w:rPr>
          <w:bCs/>
          <w:iCs/>
          <w:sz w:val="24"/>
          <w:szCs w:val="24"/>
        </w:rPr>
        <w:t>Общие положения</w:t>
      </w:r>
      <w:bookmarkEnd w:id="0"/>
      <w:bookmarkEnd w:id="1"/>
    </w:p>
    <w:p>
      <w:pPr>
        <w:pStyle w:val="Normal"/>
        <w:tabs>
          <w:tab w:val="clear" w:pos="708"/>
          <w:tab w:val="left" w:pos="567" w:leader="none"/>
          <w:tab w:val="left" w:pos="9555" w:leader="none"/>
          <w:tab w:val="right" w:pos="10602" w:leader="none"/>
        </w:tabs>
        <w:ind w:firstLine="709"/>
        <w:jc w:val="both"/>
        <w:rPr>
          <w:rFonts w:eastAsia="Calibri"/>
          <w:b/>
          <w:b/>
          <w:sz w:val="24"/>
          <w:szCs w:val="24"/>
          <w:lang w:eastAsia="en-US"/>
        </w:rPr>
      </w:pPr>
      <w:r>
        <w:rPr>
          <w:rFonts w:eastAsia="Calibri"/>
          <w:b/>
          <w:sz w:val="24"/>
          <w:szCs w:val="24"/>
          <w:lang w:eastAsia="en-US"/>
        </w:rPr>
        <w:t>Основание для разработки Схемы теплоснабжения</w:t>
      </w:r>
    </w:p>
    <w:p>
      <w:pPr>
        <w:pStyle w:val="Normal"/>
        <w:tabs>
          <w:tab w:val="clear" w:pos="708"/>
          <w:tab w:val="left" w:pos="567" w:leader="none"/>
          <w:tab w:val="left" w:pos="9555" w:leader="none"/>
          <w:tab w:val="right" w:pos="9638" w:leader="none"/>
        </w:tabs>
        <w:ind w:firstLine="709"/>
        <w:jc w:val="both"/>
        <w:rPr>
          <w:sz w:val="24"/>
          <w:szCs w:val="28"/>
        </w:rPr>
      </w:pPr>
      <w:r>
        <w:rPr>
          <w:sz w:val="24"/>
          <w:szCs w:val="28"/>
        </w:rPr>
        <w:t xml:space="preserve">Характеристика существующего положения в системе теплоснабжения муниципального образования посёлок Боровский Тюменского муниципального района Тюменской области разработана по состоянию на начало 2023 г., а также в соответствии с проведённым в 2022 году техническим обследованием систем теплоснабжения в п. Боровский (за исключением объектов системы теплоснабжения ПАО «Птицефабрика «Боровская» имени А.А. Созонова» (далее – </w:t>
        <w:br/>
        <w:t>ПАО «Птицефабрика «Боровская»).</w:t>
      </w:r>
    </w:p>
    <w:p>
      <w:pPr>
        <w:pStyle w:val="Normal"/>
        <w:ind w:firstLine="709"/>
        <w:jc w:val="both"/>
        <w:rPr>
          <w:sz w:val="24"/>
          <w:szCs w:val="28"/>
        </w:rPr>
      </w:pPr>
      <w:r>
        <w:rPr>
          <w:sz w:val="24"/>
          <w:szCs w:val="28"/>
        </w:rPr>
        <w:t xml:space="preserve">В Схеме теплоснабжения система теплоснабжения муниципального образования посёлок Боровский описана в ретроспективе с 2017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2021 г. </w:t>
      </w:r>
    </w:p>
    <w:p>
      <w:pPr>
        <w:pStyle w:val="Normal"/>
        <w:ind w:firstLine="709"/>
        <w:jc w:val="both"/>
        <w:rPr>
          <w:sz w:val="24"/>
          <w:szCs w:val="28"/>
        </w:rPr>
      </w:pPr>
      <w:r>
        <w:rPr>
          <w:sz w:val="24"/>
          <w:szCs w:val="28"/>
        </w:rPr>
        <w:t>На период 2022-2023 гг. приняты плановые данные основных технико-экономических показателей теплосетевых организаций в соответствии с данными протоколов Департамента тарифной и ценовой политики Тюменской области об установлении тарифов на тепловую энергию.</w:t>
      </w:r>
    </w:p>
    <w:p>
      <w:pPr>
        <w:pStyle w:val="Normal"/>
        <w:ind w:firstLine="709"/>
        <w:jc w:val="both"/>
        <w:rPr>
          <w:sz w:val="24"/>
          <w:szCs w:val="28"/>
        </w:rPr>
      </w:pPr>
      <w:r>
        <w:rPr>
          <w:sz w:val="24"/>
          <w:szCs w:val="28"/>
        </w:rPr>
        <w:t xml:space="preserve">Настоящий отчет сформирован в рамках Утверждаемой части. </w:t>
      </w:r>
    </w:p>
    <w:p>
      <w:pPr>
        <w:pStyle w:val="Normal"/>
        <w:ind w:firstLine="709"/>
        <w:jc w:val="both"/>
        <w:rPr>
          <w:sz w:val="24"/>
          <w:szCs w:val="28"/>
        </w:rPr>
      </w:pPr>
      <w:r>
        <w:rPr>
          <w:sz w:val="24"/>
          <w:szCs w:val="28"/>
        </w:rPr>
        <w:t xml:space="preserve">Схема теплоснабжения муниципального образования посёлок Боровский на период до 2040 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Градостроительный кодекс Российской Федерации от 29.12.2004 № 190-ФЗ;</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Жилищный кодекс Российской Федерации от 29.12.2004 № 188-ФЗ;</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27.07.2010 № 190-ФЗ «О теплоснабжении»;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Федеральный закон от 23.11.2009 № 261-ФЗ «Об энергосбережении и </w:t>
        <w:br/>
        <w:t>о повышении энергетической эффективности и о внесении изменений в отдельные законодательные акты Российской Федерации»;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10.01.2002 № 7-ФЗ «Об охране окружающей среды»;</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Федеральный закон от 23.08.1996 № 127-ФЗ «О науке и государственной научно-технической политике»;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22.02.2012 № 154 </w:t>
        <w:br/>
        <w:t>«О требованиях к схемам теплоснабжения, порядку их разработки и утверждения»;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08.08.2012 № 808 </w:t>
        <w:br/>
        <w:t>«Об организации теплоснабжения в Российской Федерации и о внесении изменений в некоторые акты Правительства Российской Федерации»;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06.05.2011 № 354 </w:t>
        <w:br/>
        <w:t>«О предоставлении коммунальных услуг собственникам и пользователям помещений в многоквартирных домах и жилых домов»;</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03.11.2011 № 882 </w:t>
        <w:br/>
        <w:t xml:space="preserve">«Об утверждении </w:t>
      </w:r>
      <w:hyperlink r:id="rId5">
        <w:r>
          <w:rPr>
            <w:rFonts w:eastAsia="Calibri"/>
            <w:spacing w:val="-3"/>
            <w:sz w:val="24"/>
            <w:szCs w:val="24"/>
            <w:lang w:eastAsia="en-US"/>
          </w:rPr>
          <w:t>Правил</w:t>
        </w:r>
      </w:hyperlink>
      <w:r>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Постановление Правительства Российской Федерации от 23.05.2006 № 306 </w:t>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sz w:val="24"/>
          <w:szCs w:val="24"/>
        </w:rPr>
        <w:t xml:space="preserve">Постановление Правительства Российской Федерации от 26.12.2016 № 1498 </w:t>
        <w:br/>
        <w:t>«О вопросах предоставления коммунальных услуг и содержания общего имущества в многоквартирном доме»;</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от 15.05.2010 № 340 </w:t>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05.05.2014 № 410 </w:t>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23.07.2007 № 464 </w:t>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pPr>
        <w:pStyle w:val="Normal"/>
        <w:numPr>
          <w:ilvl w:val="0"/>
          <w:numId w:val="2"/>
        </w:numPr>
        <w:tabs>
          <w:tab w:val="clear" w:pos="708"/>
          <w:tab w:val="left" w:pos="993" w:leader="none"/>
        </w:tabs>
        <w:ind w:left="0" w:firstLine="709"/>
        <w:jc w:val="both"/>
        <w:rPr>
          <w:sz w:val="24"/>
          <w:szCs w:val="24"/>
        </w:rPr>
      </w:pPr>
      <w:r>
        <w:rPr>
          <w:sz w:val="24"/>
          <w:szCs w:val="24"/>
        </w:rPr>
        <w:t xml:space="preserve">Постановление Правительства Российской Федерации от 16.05.2014 № 452 </w:t>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br/>
        <w:t>№ 55629);</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30.12.2008 № 323 </w:t>
        <w:br/>
        <w:t>«Об утверждении порядка определения нормативов удельного расхода топлива при производстве электрической и тепловой энергии»;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30.12.2008 № 325 </w:t>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24.03.2003 № 115 </w:t>
        <w:br/>
        <w:t>«Об утверждении правил технической эксплуатации тепловых энергоустановок»;</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Приказ Министерства энергетики Российской Федерации от 10.08.2012 № 377 </w:t>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ГОСТ Р 51617-2014 Услуги жилищно-коммунального хозяйства и управления многоквартирными домами. Коммунальные услуги. Общие требования;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Свод правил СП 124.13330.2012 «Тепловые сети. Актуализированная редакция </w:t>
        <w:br/>
        <w:t>СНиП 41-02-2003»;</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50.13330.2012 «Тепловая защита зданий. Актуализированная редакция СНиП 23-02-2003»;</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54.13330.2022 «Актуализированная редакция СНиП 31-01-2003 Здания жилые многоквартирные»;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131.13330.2020 «Актуализированная редакция СНиП 23-01-99* Строительная климатология»;</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Свод правил СП 61.13330.2012 «Актуализированная редакция СНиП 41-03-2003 Тепловая изоляция оборудования и трубопроводов»;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89.13330.2016 «Актуализированная редакция СНиП II-35-76 Котельные установки»;</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41-101-95 «Проектирование тепловых пунктов»;</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w:t>
        <w:br/>
        <w:t xml:space="preserve">утв. приказом Министерства энергетики Российской Федерации от 30.06.2003 № 278 </w:t>
        <w:br/>
        <w:t>«Об утверждении актов Министерства энергетики России по вопросам энергетической эффективности тепловых сетей»;</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Схема территориального планирования Тюменской области, утв. постановлением Правительства Тюменской области от 08.07.2022 № 496-п;</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Программа газификации Тюменской области на 2019-2028 годы, утв. постановлением Губернатора Тюменской области от 15.02.2022 № 16;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Схема теплоснабжения муниципального образования посёлок Боровский</w:t>
      </w:r>
      <w:r>
        <w:rPr>
          <w:sz w:val="24"/>
          <w:szCs w:val="28"/>
        </w:rPr>
        <w:t xml:space="preserve"> Тюменского района Тюменской области на 2018-2030 гг. (актуализация 2018 год); </w:t>
      </w:r>
    </w:p>
    <w:p>
      <w:pPr>
        <w:pStyle w:val="Normal"/>
        <w:numPr>
          <w:ilvl w:val="0"/>
          <w:numId w:val="2"/>
        </w:numPr>
        <w:tabs>
          <w:tab w:val="clear" w:pos="708"/>
          <w:tab w:val="left" w:pos="993" w:leader="none"/>
        </w:tabs>
        <w:ind w:left="0" w:firstLine="709"/>
        <w:jc w:val="both"/>
        <w:rPr>
          <w:rFonts w:eastAsia="Calibri"/>
          <w:spacing w:val="-3"/>
          <w:sz w:val="24"/>
          <w:szCs w:val="24"/>
          <w:lang w:eastAsia="en-US"/>
        </w:rPr>
      </w:pPr>
      <w:r>
        <w:rPr>
          <w:rFonts w:eastAsia="Calibri"/>
          <w:spacing w:val="-3"/>
          <w:sz w:val="24"/>
          <w:szCs w:val="24"/>
          <w:lang w:eastAsia="en-US"/>
        </w:rPr>
        <w:t xml:space="preserve">Схема водоснабжения и водоотведения муниципального образования посёлок Боровский Тюменского района Тюменской области на 2016 – 2025 гг. (актуализированная редакция на </w:t>
        <w:br/>
        <w:t>2020 г.);</w:t>
      </w:r>
    </w:p>
    <w:p>
      <w:pPr>
        <w:pStyle w:val="Normal"/>
        <w:numPr>
          <w:ilvl w:val="0"/>
          <w:numId w:val="2"/>
        </w:numPr>
        <w:tabs>
          <w:tab w:val="clear" w:pos="708"/>
          <w:tab w:val="left" w:pos="993" w:leader="none"/>
        </w:tabs>
        <w:ind w:left="0" w:firstLine="709"/>
        <w:jc w:val="both"/>
        <w:rPr>
          <w:sz w:val="24"/>
          <w:szCs w:val="28"/>
        </w:rPr>
      </w:pPr>
      <w:r>
        <w:rPr>
          <w:sz w:val="24"/>
          <w:szCs w:val="28"/>
        </w:rPr>
        <w:t xml:space="preserve">Генеральный план муниципального образования посёлок Боровский, утвержденный распоряжением Главного управления строительства Тюменской области </w:t>
        <w:br/>
        <w:t>№ 112-р от 30.07.2021;</w:t>
      </w:r>
    </w:p>
    <w:p>
      <w:pPr>
        <w:pStyle w:val="Normal"/>
        <w:numPr>
          <w:ilvl w:val="0"/>
          <w:numId w:val="2"/>
        </w:numPr>
        <w:tabs>
          <w:tab w:val="clear" w:pos="708"/>
          <w:tab w:val="left" w:pos="993" w:leader="none"/>
        </w:tabs>
        <w:ind w:left="0" w:firstLine="709"/>
        <w:jc w:val="both"/>
        <w:rPr>
          <w:sz w:val="24"/>
          <w:szCs w:val="28"/>
        </w:rPr>
      </w:pPr>
      <w:r>
        <w:rPr>
          <w:sz w:val="24"/>
          <w:szCs w:val="28"/>
        </w:rPr>
        <w:t>иная нормативно-законодательная база Российской Федерации.</w:t>
      </w:r>
    </w:p>
    <w:p>
      <w:pPr>
        <w:pStyle w:val="Normal"/>
        <w:tabs>
          <w:tab w:val="clear" w:pos="708"/>
          <w:tab w:val="left" w:pos="0" w:leader="none"/>
        </w:tabs>
        <w:spacing w:before="0" w:after="0"/>
        <w:ind w:firstLine="720"/>
        <w:contextualSpacing/>
        <w:jc w:val="both"/>
        <w:rPr>
          <w:sz w:val="24"/>
          <w:szCs w:val="24"/>
        </w:rPr>
      </w:pPr>
      <w:r>
        <w:rPr>
          <w:b/>
          <w:sz w:val="24"/>
          <w:szCs w:val="24"/>
        </w:rPr>
        <w:t>Цель разработки:</w:t>
      </w:r>
      <w:r>
        <w:rPr>
          <w:sz w:val="24"/>
          <w:szCs w:val="24"/>
        </w:rPr>
        <w:t xml:space="preserve"> развитие системы теплоснабжения муниципального образования посёлок Боровский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pPr>
        <w:pStyle w:val="Normal"/>
        <w:tabs>
          <w:tab w:val="clear" w:pos="708"/>
          <w:tab w:val="left" w:pos="0" w:leader="none"/>
        </w:tabs>
        <w:spacing w:before="0" w:after="0"/>
        <w:ind w:firstLine="720"/>
        <w:contextualSpacing/>
        <w:jc w:val="both"/>
        <w:rPr>
          <w:sz w:val="24"/>
          <w:szCs w:val="24"/>
        </w:rPr>
      </w:pPr>
      <w:r>
        <w:rPr>
          <w:sz w:val="24"/>
          <w:szCs w:val="24"/>
        </w:rPr>
        <w:t xml:space="preserve">Схема теплоснабжения является основным предпроектным документом, определяющим направление развития теплоснабжения муниципального образования посёлок Боровский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pPr>
        <w:pStyle w:val="Normal"/>
        <w:tabs>
          <w:tab w:val="clear" w:pos="708"/>
          <w:tab w:val="left" w:pos="0" w:leader="none"/>
        </w:tabs>
        <w:spacing w:before="0" w:after="0"/>
        <w:ind w:firstLine="720"/>
        <w:contextualSpacing/>
        <w:jc w:val="both"/>
        <w:rPr>
          <w:sz w:val="24"/>
          <w:szCs w:val="24"/>
        </w:rPr>
      </w:pPr>
      <w:r>
        <w:rPr>
          <w:sz w:val="24"/>
          <w:szCs w:val="24"/>
        </w:rPr>
        <w:t>Схема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p>
    <w:p>
      <w:pPr>
        <w:pStyle w:val="Normal"/>
        <w:tabs>
          <w:tab w:val="clear" w:pos="708"/>
          <w:tab w:val="left" w:pos="0" w:leader="none"/>
        </w:tabs>
        <w:spacing w:before="0" w:after="0"/>
        <w:ind w:firstLine="720"/>
        <w:contextualSpacing/>
        <w:jc w:val="both"/>
        <w:rPr>
          <w:b/>
          <w:b/>
          <w:sz w:val="24"/>
          <w:szCs w:val="24"/>
        </w:rPr>
      </w:pPr>
      <w:r>
        <w:rPr>
          <w:b/>
          <w:sz w:val="24"/>
          <w:szCs w:val="24"/>
        </w:rPr>
      </w:r>
    </w:p>
    <w:p>
      <w:pPr>
        <w:pStyle w:val="Normal"/>
        <w:tabs>
          <w:tab w:val="clear" w:pos="708"/>
          <w:tab w:val="left" w:pos="0" w:leader="none"/>
        </w:tabs>
        <w:spacing w:before="0" w:after="0"/>
        <w:ind w:firstLine="720"/>
        <w:contextualSpacing/>
        <w:jc w:val="both"/>
        <w:rPr>
          <w:b/>
          <w:b/>
          <w:sz w:val="24"/>
          <w:szCs w:val="24"/>
        </w:rPr>
      </w:pPr>
      <w:r>
        <w:rPr>
          <w:b/>
          <w:sz w:val="24"/>
          <w:szCs w:val="24"/>
        </w:rPr>
      </w:r>
    </w:p>
    <w:p>
      <w:pPr>
        <w:pStyle w:val="Normal"/>
        <w:tabs>
          <w:tab w:val="clear" w:pos="708"/>
          <w:tab w:val="left" w:pos="0" w:leader="none"/>
        </w:tabs>
        <w:spacing w:before="0" w:after="0"/>
        <w:ind w:firstLine="720"/>
        <w:contextualSpacing/>
        <w:jc w:val="both"/>
        <w:rPr>
          <w:b/>
          <w:b/>
          <w:sz w:val="24"/>
          <w:szCs w:val="24"/>
        </w:rPr>
      </w:pPr>
      <w:r>
        <w:rPr>
          <w:b/>
          <w:sz w:val="24"/>
          <w:szCs w:val="24"/>
        </w:rPr>
        <w:t>Этапы реализации Схемы теплоснабжения</w:t>
      </w:r>
    </w:p>
    <w:p>
      <w:pPr>
        <w:pStyle w:val="Normal"/>
        <w:tabs>
          <w:tab w:val="clear" w:pos="708"/>
          <w:tab w:val="left" w:pos="567" w:leader="none"/>
          <w:tab w:val="left" w:pos="9555" w:leader="none"/>
          <w:tab w:val="right" w:pos="10602" w:leader="none"/>
        </w:tabs>
        <w:ind w:firstLine="709"/>
        <w:jc w:val="both"/>
        <w:rPr>
          <w:sz w:val="24"/>
          <w:szCs w:val="24"/>
        </w:rPr>
      </w:pPr>
      <w:r>
        <w:rPr>
          <w:sz w:val="24"/>
          <w:szCs w:val="24"/>
        </w:rPr>
        <w:t>Расчетный период реализации Схемы теплоснабжения принят с разделением на этапы реализации:</w:t>
      </w:r>
    </w:p>
    <w:p>
      <w:pPr>
        <w:pStyle w:val="Normal"/>
        <w:numPr>
          <w:ilvl w:val="0"/>
          <w:numId w:val="14"/>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1 этап – 2023 – 2027 гг.;</w:t>
      </w:r>
    </w:p>
    <w:p>
      <w:pPr>
        <w:pStyle w:val="Normal"/>
        <w:numPr>
          <w:ilvl w:val="0"/>
          <w:numId w:val="14"/>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2 этап – 2028 – 2032 гг.;</w:t>
      </w:r>
    </w:p>
    <w:p>
      <w:pPr>
        <w:pStyle w:val="Normal"/>
        <w:numPr>
          <w:ilvl w:val="0"/>
          <w:numId w:val="14"/>
        </w:numPr>
        <w:tabs>
          <w:tab w:val="clear" w:pos="708"/>
          <w:tab w:val="left" w:pos="567" w:leader="none"/>
          <w:tab w:val="left" w:pos="993" w:leader="none"/>
          <w:tab w:val="right" w:pos="10602" w:leader="none"/>
        </w:tabs>
        <w:spacing w:before="0" w:after="120"/>
        <w:ind w:left="0" w:firstLine="709"/>
        <w:contextualSpacing/>
        <w:jc w:val="both"/>
        <w:rPr>
          <w:rFonts w:eastAsia="Calibri"/>
          <w:sz w:val="24"/>
          <w:szCs w:val="24"/>
          <w:lang w:eastAsia="en-US"/>
        </w:rPr>
      </w:pPr>
      <w:r>
        <w:rPr>
          <w:rFonts w:eastAsia="Calibri"/>
          <w:sz w:val="24"/>
          <w:szCs w:val="24"/>
          <w:lang w:eastAsia="en-US"/>
        </w:rPr>
        <w:t xml:space="preserve">3 этап – 2033 – 2040 гг. </w:t>
      </w:r>
    </w:p>
    <w:p>
      <w:pPr>
        <w:pStyle w:val="Normal"/>
        <w:tabs>
          <w:tab w:val="clear" w:pos="708"/>
          <w:tab w:val="left" w:pos="0" w:leader="none"/>
        </w:tabs>
        <w:spacing w:before="0" w:after="0"/>
        <w:ind w:firstLine="709"/>
        <w:contextualSpacing/>
        <w:jc w:val="both"/>
        <w:rPr>
          <w:bCs/>
          <w:sz w:val="24"/>
          <w:szCs w:val="24"/>
        </w:rPr>
      </w:pPr>
      <w:r>
        <w:rPr>
          <w:bCs/>
          <w:sz w:val="24"/>
          <w:szCs w:val="24"/>
        </w:rPr>
        <w:t xml:space="preserve">Система теплоснабжения муниципального образования посёлок Боровский включает:  </w:t>
      </w:r>
    </w:p>
    <w:p>
      <w:pPr>
        <w:pStyle w:val="Normal"/>
        <w:numPr>
          <w:ilvl w:val="0"/>
          <w:numId w:val="1"/>
        </w:numPr>
        <w:tabs>
          <w:tab w:val="clear" w:pos="708"/>
          <w:tab w:val="left" w:pos="0" w:leader="none"/>
        </w:tabs>
        <w:spacing w:before="0" w:after="120"/>
        <w:ind w:left="993" w:hanging="284"/>
        <w:contextualSpacing/>
        <w:jc w:val="both"/>
        <w:rPr>
          <w:bCs/>
          <w:sz w:val="24"/>
          <w:szCs w:val="24"/>
        </w:rPr>
      </w:pPr>
      <w:r>
        <w:rPr>
          <w:bCs/>
          <w:sz w:val="24"/>
          <w:szCs w:val="24"/>
        </w:rPr>
        <w:t xml:space="preserve">источники теплоснабжения;  </w:t>
      </w:r>
    </w:p>
    <w:p>
      <w:pPr>
        <w:pStyle w:val="Normal"/>
        <w:numPr>
          <w:ilvl w:val="0"/>
          <w:numId w:val="1"/>
        </w:numPr>
        <w:tabs>
          <w:tab w:val="clear" w:pos="708"/>
          <w:tab w:val="left" w:pos="0" w:leader="none"/>
        </w:tabs>
        <w:spacing w:before="0" w:after="120"/>
        <w:ind w:left="993" w:hanging="284"/>
        <w:contextualSpacing/>
        <w:jc w:val="both"/>
        <w:rPr>
          <w:bCs/>
          <w:sz w:val="24"/>
          <w:szCs w:val="24"/>
        </w:rPr>
      </w:pPr>
      <w:r>
        <w:rPr>
          <w:bCs/>
          <w:sz w:val="24"/>
          <w:szCs w:val="24"/>
        </w:rPr>
        <w:t>распределительные сети теплоснабжения;</w:t>
      </w:r>
    </w:p>
    <w:p>
      <w:pPr>
        <w:pStyle w:val="Normal"/>
        <w:numPr>
          <w:ilvl w:val="0"/>
          <w:numId w:val="1"/>
        </w:numPr>
        <w:tabs>
          <w:tab w:val="clear" w:pos="708"/>
          <w:tab w:val="left" w:pos="0" w:leader="none"/>
        </w:tabs>
        <w:spacing w:before="0" w:after="120"/>
        <w:ind w:left="993" w:hanging="284"/>
        <w:contextualSpacing/>
        <w:jc w:val="both"/>
        <w:rPr>
          <w:bCs/>
          <w:sz w:val="24"/>
          <w:szCs w:val="24"/>
        </w:rPr>
      </w:pPr>
      <w:r>
        <w:rPr>
          <w:bCs/>
          <w:sz w:val="24"/>
          <w:szCs w:val="24"/>
        </w:rPr>
        <w:t>потребителей тепловой энергии.</w:t>
      </w:r>
    </w:p>
    <w:p>
      <w:pPr>
        <w:pStyle w:val="Normal"/>
        <w:tabs>
          <w:tab w:val="clear" w:pos="708"/>
          <w:tab w:val="left" w:pos="567" w:leader="none"/>
          <w:tab w:val="left" w:pos="9555" w:leader="none"/>
          <w:tab w:val="right" w:pos="10602" w:leader="none"/>
        </w:tabs>
        <w:ind w:firstLine="709"/>
        <w:jc w:val="both"/>
        <w:rPr>
          <w:sz w:val="24"/>
          <w:szCs w:val="24"/>
        </w:rPr>
      </w:pPr>
      <w:r>
        <w:rPr>
          <w:sz w:val="24"/>
          <w:szCs w:val="24"/>
        </w:rPr>
        <w:t xml:space="preserve">Схема теплоснабжения муниципального образования посёлок Боровский разработана с соблюдением следующих принципов: </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обеспечение безопасности и надежности теплоснабжения потребителей в соответствии с требованиями технических регламентов;</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соблюдение баланса интересов теплоснабжающих организаций и интересов потребителей;</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минимизация затрат на теплоснабжение в расчете на единицу тепловой энергии для потребителя в долгосрочной перспективе;</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обеспечение недискриминационных и стабильных условий осуществления предпринимательской деятельности в сфере теплоснабжения;</w:t>
      </w:r>
    </w:p>
    <w:p>
      <w:pPr>
        <w:pStyle w:val="Normal"/>
        <w:numPr>
          <w:ilvl w:val="0"/>
          <w:numId w:val="1"/>
        </w:numPr>
        <w:tabs>
          <w:tab w:val="clear" w:pos="708"/>
          <w:tab w:val="left" w:pos="0" w:leader="none"/>
        </w:tabs>
        <w:spacing w:before="0" w:after="120"/>
        <w:ind w:left="0" w:firstLine="709"/>
        <w:contextualSpacing/>
        <w:jc w:val="both"/>
        <w:rPr>
          <w:bCs/>
          <w:sz w:val="24"/>
          <w:szCs w:val="24"/>
        </w:rPr>
      </w:pPr>
      <w:r>
        <w:rPr>
          <w:bCs/>
          <w:sz w:val="24"/>
          <w:szCs w:val="24"/>
        </w:rPr>
        <w:t>согласование схем теплоснабжения с иными программами развития сетей инженерно-технического обеспечения.</w:t>
      </w:r>
    </w:p>
    <w:p>
      <w:pPr>
        <w:pStyle w:val="Normal"/>
        <w:tabs>
          <w:tab w:val="clear" w:pos="708"/>
          <w:tab w:val="left" w:pos="567" w:leader="none"/>
          <w:tab w:val="left" w:pos="9555" w:leader="none"/>
          <w:tab w:val="right" w:pos="10602" w:leader="none"/>
        </w:tabs>
        <w:ind w:firstLine="709"/>
        <w:jc w:val="both"/>
        <w:rPr>
          <w:sz w:val="24"/>
          <w:szCs w:val="24"/>
        </w:rPr>
      </w:pPr>
      <w:r>
        <w:rPr>
          <w:rFonts w:eastAsia="Calibri"/>
          <w:sz w:val="24"/>
          <w:szCs w:val="24"/>
          <w:lang w:eastAsia="en-US"/>
        </w:rPr>
        <w:t xml:space="preserve">Схема теплоснабжения разработана на основе документов территориального планирования </w:t>
      </w:r>
      <w:r>
        <w:rPr>
          <w:sz w:val="24"/>
          <w:szCs w:val="24"/>
        </w:rPr>
        <w:t>муниципального образования посёлок Боровский</w:t>
      </w:r>
      <w:r>
        <w:rPr>
          <w:rFonts w:eastAsia="Calibri"/>
          <w:sz w:val="24"/>
          <w:szCs w:val="24"/>
          <w:lang w:eastAsia="en-US"/>
        </w:rPr>
        <w:t>, утвержденных в соответствии с законодательством о градостроительной деятельности.</w:t>
      </w:r>
      <w:r>
        <w:rPr>
          <w:sz w:val="24"/>
          <w:szCs w:val="24"/>
        </w:rPr>
        <w:t xml:space="preserve">      </w:t>
      </w:r>
    </w:p>
    <w:p>
      <w:pPr>
        <w:pStyle w:val="Normal"/>
        <w:tabs>
          <w:tab w:val="clear" w:pos="708"/>
          <w:tab w:val="left" w:pos="567" w:leader="none"/>
          <w:tab w:val="left" w:pos="9555" w:leader="none"/>
          <w:tab w:val="right" w:pos="10602" w:leader="none"/>
        </w:tabs>
        <w:ind w:firstLine="709"/>
        <w:jc w:val="both"/>
        <w:rPr>
          <w:sz w:val="24"/>
          <w:szCs w:val="28"/>
        </w:rPr>
      </w:pPr>
      <w:r>
        <w:rPr>
          <w:sz w:val="24"/>
          <w:szCs w:val="28"/>
        </w:rPr>
        <w:t xml:space="preserve">Схема теплоснабжения </w:t>
      </w:r>
      <w:r>
        <w:rPr>
          <w:rFonts w:eastAsia="Calibri"/>
          <w:sz w:val="24"/>
          <w:szCs w:val="24"/>
          <w:lang w:eastAsia="en-US"/>
        </w:rPr>
        <w:t>разработана</w:t>
      </w:r>
      <w:r>
        <w:rPr>
          <w:sz w:val="24"/>
          <w:szCs w:val="28"/>
        </w:rPr>
        <w:t xml:space="preserve"> в составе обосновывающих материалов и утверждаемой части, разделенных на Книги и Разделы:</w:t>
      </w:r>
    </w:p>
    <w:p>
      <w:pPr>
        <w:pStyle w:val="Normal"/>
        <w:tabs>
          <w:tab w:val="clear" w:pos="708"/>
          <w:tab w:val="left" w:pos="567" w:leader="none"/>
          <w:tab w:val="left" w:pos="9555" w:leader="none"/>
          <w:tab w:val="right" w:pos="10602" w:leader="none"/>
        </w:tabs>
        <w:ind w:firstLine="709"/>
        <w:jc w:val="both"/>
        <w:rPr>
          <w:sz w:val="24"/>
          <w:szCs w:val="24"/>
        </w:rPr>
      </w:pPr>
      <w:r>
        <w:rPr>
          <w:sz w:val="24"/>
          <w:szCs w:val="28"/>
        </w:rPr>
        <w:t>Утверждаемая</w:t>
      </w:r>
      <w:r>
        <w:rPr>
          <w:sz w:val="24"/>
          <w:szCs w:val="24"/>
        </w:rPr>
        <w:t xml:space="preserve"> часть Схемы теплоснабжения: </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3 «Существующие и перспективные балансы теплоносителя»;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4 «Основные положения мастер-плана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6 «Предложения по строительству, реконструкции и (или) модернизации тепловых сетей»;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2" w:name="P78"/>
      <w:bookmarkEnd w:id="2"/>
      <w:r>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8 «Перспективные топливные балансы»;</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9 «Инвестиции в строительство, реконструкцию, техническое перевооружение и (или) модернизацию»;</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3" w:name="P82"/>
      <w:bookmarkEnd w:id="3"/>
      <w:r>
        <w:rPr>
          <w:sz w:val="24"/>
          <w:szCs w:val="24"/>
        </w:rPr>
        <w:t>Раздел 10 «Решение о присвоении статуса единой теплоснабжающей организации (организациям)»;</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4" w:name="P84"/>
      <w:bookmarkEnd w:id="4"/>
      <w:r>
        <w:rPr>
          <w:sz w:val="24"/>
          <w:szCs w:val="24"/>
        </w:rPr>
        <w:t>Раздел 11 «Решения о распределении тепловой нагрузки между источниками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12 «Решения по бесхозяйным тепловым сетям»;</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14 «Индикаторы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Раздел 15 «Ценовые (тарифные) последствия».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Обосновывающие материалы к Схеме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 «Существующее положение в сфере производства, передачи и потребления тепловой энергии для целей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2 «Существующее и перспективное потребление тепловой энергии на цели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5" w:name="P204"/>
      <w:bookmarkEnd w:id="5"/>
      <w:r>
        <w:rPr>
          <w:sz w:val="24"/>
          <w:szCs w:val="24"/>
        </w:rPr>
        <w:t>Книга 3 «Электронная модель системы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5 «Мастер-план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8 «Предложения по строительству, реконструкции и (или) модернизации тепловых сетей»;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bookmarkStart w:id="6" w:name="P212"/>
      <w:bookmarkEnd w:id="6"/>
      <w:r>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10 «Перспективные топливные балансы»;</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11 «Оценка надежности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12 «Обоснование инвестиций в строительство, реконструкцию, техническое перевооружение и (или) модернизацию»;</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13 «Индикаторы развития систем теплоснабжения муниципального образования»;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14 «Ценовые (тарифные) последствия»;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15 «Реестр единых теплоснабжающих организаций»;</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16 «Реестр мероприятий схемы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17 «Замечания и предложения к проекту схемы теплоснабжения»;</w:t>
      </w:r>
    </w:p>
    <w:p>
      <w:pPr>
        <w:pStyle w:val="ListParagraph"/>
        <w:tabs>
          <w:tab w:val="clear" w:pos="708"/>
          <w:tab w:val="left" w:pos="567" w:leader="none"/>
          <w:tab w:val="left" w:pos="993" w:leader="none"/>
          <w:tab w:val="right" w:pos="10602" w:leader="none"/>
        </w:tabs>
        <w:spacing w:before="0" w:after="0"/>
        <w:ind w:left="0" w:firstLine="709"/>
        <w:contextualSpacing/>
        <w:jc w:val="both"/>
        <w:rPr>
          <w:sz w:val="24"/>
          <w:szCs w:val="24"/>
        </w:rPr>
      </w:pPr>
      <w:r>
        <w:rPr>
          <w:sz w:val="24"/>
          <w:szCs w:val="24"/>
        </w:rPr>
        <w:t>Книга 18 «Сводный том изменений, выполненных в доработанной и (или) актуализированной схеме теплоснабжения».</w:t>
      </w:r>
      <w:bookmarkStart w:id="7" w:name="_Hlk33097646"/>
      <w:bookmarkEnd w:id="7"/>
    </w:p>
    <w:p>
      <w:pPr>
        <w:pStyle w:val="Normal"/>
        <w:tabs>
          <w:tab w:val="clear" w:pos="708"/>
          <w:tab w:val="left" w:pos="0" w:leader="none"/>
        </w:tabs>
        <w:spacing w:before="0" w:after="0"/>
        <w:ind w:firstLine="720"/>
        <w:contextualSpacing/>
        <w:jc w:val="both"/>
        <w:rPr>
          <w:b/>
          <w:b/>
          <w:sz w:val="24"/>
          <w:szCs w:val="24"/>
        </w:rPr>
      </w:pPr>
      <w:r>
        <w:rPr>
          <w:b/>
          <w:sz w:val="24"/>
          <w:szCs w:val="24"/>
        </w:rPr>
        <w:t>Термины и определения</w:t>
      </w:r>
    </w:p>
    <w:p>
      <w:pPr>
        <w:pStyle w:val="Normal"/>
        <w:ind w:firstLine="709"/>
        <w:jc w:val="both"/>
        <w:rPr>
          <w:rFonts w:eastAsia="Calibri"/>
          <w:sz w:val="24"/>
          <w:szCs w:val="24"/>
          <w:lang w:eastAsia="en-US"/>
        </w:rPr>
      </w:pPr>
      <w:r>
        <w:rPr>
          <w:rFonts w:eastAsia="Calibri"/>
          <w:sz w:val="24"/>
          <w:szCs w:val="24"/>
          <w:lang w:eastAsia="en-US"/>
        </w:rPr>
        <w:t xml:space="preserve">При формировании Схемы теплоснабжения использованы следующие термины и определения: </w:t>
      </w:r>
    </w:p>
    <w:p>
      <w:pPr>
        <w:pStyle w:val="Normal"/>
        <w:ind w:firstLine="709"/>
        <w:jc w:val="both"/>
        <w:rPr>
          <w:rFonts w:eastAsia="Calibri"/>
          <w:sz w:val="24"/>
          <w:szCs w:val="24"/>
          <w:lang w:eastAsia="en-US"/>
        </w:rPr>
      </w:pPr>
      <w:r>
        <w:rPr>
          <w:rFonts w:eastAsia="Calibri"/>
          <w:b/>
          <w:sz w:val="24"/>
          <w:szCs w:val="24"/>
          <w:lang w:eastAsia="en-US"/>
        </w:rPr>
        <w:t xml:space="preserve">децентрализованная (автономная) система горячего водоснабжения – </w:t>
      </w:r>
      <w:r>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pPr>
        <w:pStyle w:val="Normal"/>
        <w:ind w:firstLine="709"/>
        <w:jc w:val="both"/>
        <w:rPr>
          <w:rFonts w:eastAsia="Calibri"/>
          <w:sz w:val="24"/>
          <w:szCs w:val="24"/>
          <w:lang w:eastAsia="en-US"/>
        </w:rPr>
      </w:pPr>
      <w:r>
        <w:rPr>
          <w:rFonts w:eastAsia="Calibri"/>
          <w:b/>
          <w:sz w:val="24"/>
          <w:szCs w:val="24"/>
          <w:lang w:eastAsia="en-US"/>
        </w:rPr>
        <w:t>закрытая система горячего водоснабжения</w:t>
      </w:r>
      <w:r>
        <w:rPr>
          <w:rFonts w:eastAsia="Calibri"/>
          <w:sz w:val="24"/>
          <w:szCs w:val="24"/>
          <w:lang w:eastAsia="en-US"/>
        </w:rPr>
        <w:t xml:space="preserve"> – подогрев воды для горячего водопотребления, осуществляемый в теплообменниках и водонагревателях;</w:t>
      </w:r>
    </w:p>
    <w:p>
      <w:pPr>
        <w:pStyle w:val="Normal"/>
        <w:ind w:firstLine="709"/>
        <w:jc w:val="both"/>
        <w:rPr>
          <w:rFonts w:eastAsia="Calibri"/>
          <w:sz w:val="24"/>
          <w:szCs w:val="24"/>
          <w:lang w:eastAsia="en-US"/>
        </w:rPr>
      </w:pPr>
      <w:r>
        <w:rPr>
          <w:rFonts w:eastAsia="Calibri"/>
          <w:b/>
          <w:sz w:val="24"/>
          <w:szCs w:val="24"/>
          <w:lang w:eastAsia="en-US"/>
        </w:rPr>
        <w:t>закрытая система теплоснабжения</w:t>
      </w:r>
      <w:r>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p>
    <w:p>
      <w:pPr>
        <w:pStyle w:val="Normal"/>
        <w:ind w:firstLine="709"/>
        <w:jc w:val="both"/>
        <w:rPr>
          <w:rFonts w:eastAsia="Calibri"/>
          <w:sz w:val="24"/>
          <w:szCs w:val="24"/>
          <w:lang w:eastAsia="en-US"/>
        </w:rPr>
      </w:pPr>
      <w:r>
        <w:rPr>
          <w:rFonts w:eastAsia="Calibri"/>
          <w:b/>
          <w:sz w:val="24"/>
          <w:szCs w:val="24"/>
          <w:lang w:eastAsia="en-US"/>
        </w:rPr>
        <w:t>зона действия источника тепловой энергии</w:t>
      </w:r>
      <w:r>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pPr>
        <w:pStyle w:val="Normal"/>
        <w:ind w:firstLine="709"/>
        <w:jc w:val="both"/>
        <w:rPr>
          <w:rFonts w:eastAsia="Calibri"/>
          <w:sz w:val="24"/>
          <w:szCs w:val="24"/>
          <w:lang w:eastAsia="en-US"/>
        </w:rPr>
      </w:pPr>
      <w:r>
        <w:rPr>
          <w:rFonts w:eastAsia="Calibri"/>
          <w:b/>
          <w:sz w:val="24"/>
          <w:szCs w:val="24"/>
          <w:lang w:eastAsia="en-US"/>
        </w:rPr>
        <w:t>зона действия системы теплоснабжения</w:t>
      </w:r>
      <w:r>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pPr>
        <w:pStyle w:val="Normal"/>
        <w:ind w:firstLine="709"/>
        <w:jc w:val="both"/>
        <w:rPr>
          <w:rFonts w:eastAsia="Calibri"/>
          <w:sz w:val="24"/>
          <w:szCs w:val="24"/>
          <w:lang w:eastAsia="en-US"/>
        </w:rPr>
      </w:pPr>
      <w:r>
        <w:rPr>
          <w:rFonts w:eastAsia="Calibri"/>
          <w:b/>
          <w:sz w:val="24"/>
          <w:szCs w:val="24"/>
          <w:lang w:eastAsia="en-US"/>
        </w:rPr>
        <w:t xml:space="preserve">зона деятельности единой теплоснабжающей организации </w:t>
      </w:r>
      <w:r>
        <w:rPr>
          <w:rFonts w:eastAsia="Calibri"/>
          <w:sz w:val="24"/>
          <w:szCs w:val="24"/>
          <w:lang w:eastAsia="en-US"/>
        </w:rPr>
        <w:t>–</w:t>
      </w:r>
      <w:r>
        <w:rPr>
          <w:rFonts w:eastAsia="Calibri"/>
          <w:b/>
          <w:sz w:val="24"/>
          <w:szCs w:val="24"/>
          <w:lang w:eastAsia="en-US"/>
        </w:rPr>
        <w:t xml:space="preserve"> </w:t>
      </w:r>
      <w:r>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pPr>
        <w:pStyle w:val="Normal"/>
        <w:ind w:firstLine="709"/>
        <w:jc w:val="both"/>
        <w:rPr>
          <w:rFonts w:eastAsia="Calibri"/>
          <w:sz w:val="24"/>
          <w:szCs w:val="24"/>
          <w:lang w:eastAsia="en-US"/>
        </w:rPr>
      </w:pPr>
      <w:r>
        <w:rPr>
          <w:rFonts w:eastAsia="Calibri"/>
          <w:b/>
          <w:sz w:val="24"/>
          <w:szCs w:val="24"/>
          <w:lang w:eastAsia="en-US"/>
        </w:rPr>
        <w:t>источник тепловой энергии</w:t>
      </w:r>
      <w:r>
        <w:rPr>
          <w:rFonts w:eastAsia="Calibri"/>
          <w:sz w:val="24"/>
          <w:szCs w:val="24"/>
          <w:lang w:eastAsia="en-US"/>
        </w:rPr>
        <w:t xml:space="preserve"> – устройство, предназначенное для производства тепловой энергии;</w:t>
      </w:r>
    </w:p>
    <w:p>
      <w:pPr>
        <w:pStyle w:val="Normal"/>
        <w:ind w:firstLine="709"/>
        <w:jc w:val="both"/>
        <w:rPr>
          <w:rFonts w:eastAsia="Calibri"/>
          <w:sz w:val="24"/>
          <w:szCs w:val="24"/>
          <w:lang w:eastAsia="en-US"/>
        </w:rPr>
      </w:pPr>
      <w:r>
        <w:rPr>
          <w:rFonts w:eastAsia="Calibri"/>
          <w:b/>
          <w:sz w:val="24"/>
          <w:szCs w:val="24"/>
          <w:lang w:eastAsia="en-US"/>
        </w:rPr>
        <w:t>индивидуальная система теплоснабжения</w:t>
      </w:r>
      <w:r>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pPr>
        <w:pStyle w:val="Normal"/>
        <w:ind w:firstLine="709"/>
        <w:jc w:val="both"/>
        <w:rPr>
          <w:rFonts w:eastAsia="Calibri"/>
          <w:sz w:val="24"/>
          <w:szCs w:val="24"/>
          <w:lang w:eastAsia="en-US"/>
        </w:rPr>
      </w:pPr>
      <w:r>
        <w:rPr>
          <w:rFonts w:eastAsia="Calibri"/>
          <w:b/>
          <w:sz w:val="24"/>
          <w:szCs w:val="24"/>
          <w:lang w:eastAsia="en-US"/>
        </w:rPr>
        <w:t>качество теплоснабжения</w:t>
      </w:r>
      <w:r>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pPr>
        <w:pStyle w:val="Normal"/>
        <w:ind w:firstLine="709"/>
        <w:jc w:val="both"/>
        <w:rPr>
          <w:rFonts w:eastAsia="Calibri"/>
          <w:sz w:val="24"/>
          <w:szCs w:val="24"/>
          <w:lang w:eastAsia="en-US"/>
        </w:rPr>
      </w:pPr>
      <w:r>
        <w:rPr>
          <w:rFonts w:eastAsia="Calibri"/>
          <w:b/>
          <w:sz w:val="24"/>
          <w:szCs w:val="24"/>
          <w:lang w:eastAsia="en-US"/>
        </w:rPr>
        <w:t>комбинированная выработка электрической и тепловой энергии</w:t>
      </w:r>
      <w:r>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pPr>
        <w:pStyle w:val="Normal"/>
        <w:ind w:firstLine="709"/>
        <w:jc w:val="both"/>
        <w:rPr>
          <w:rFonts w:eastAsia="Calibri"/>
          <w:sz w:val="24"/>
          <w:szCs w:val="24"/>
          <w:lang w:eastAsia="en-US"/>
        </w:rPr>
      </w:pPr>
      <w:r>
        <w:rPr>
          <w:rFonts w:eastAsia="Calibri"/>
          <w:b/>
          <w:sz w:val="24"/>
          <w:szCs w:val="24"/>
          <w:lang w:eastAsia="en-US"/>
        </w:rPr>
        <w:t>мощность источника тепловой энергии нетто</w:t>
      </w:r>
      <w:r>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pPr>
        <w:pStyle w:val="Normal"/>
        <w:ind w:firstLine="709"/>
        <w:jc w:val="both"/>
        <w:rPr>
          <w:rFonts w:eastAsia="Calibri"/>
          <w:sz w:val="24"/>
          <w:szCs w:val="24"/>
          <w:lang w:eastAsia="en-US"/>
        </w:rPr>
      </w:pPr>
      <w:r>
        <w:rPr>
          <w:rFonts w:eastAsia="Calibri"/>
          <w:b/>
          <w:sz w:val="24"/>
          <w:szCs w:val="24"/>
          <w:lang w:eastAsia="en-US"/>
        </w:rPr>
        <w:t>надежность теплоснабжения</w:t>
      </w:r>
      <w:r>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pPr>
        <w:pStyle w:val="Normal"/>
        <w:ind w:firstLine="709"/>
        <w:jc w:val="both"/>
        <w:rPr>
          <w:rFonts w:eastAsia="Calibri"/>
          <w:sz w:val="24"/>
          <w:szCs w:val="24"/>
          <w:lang w:eastAsia="en-US"/>
        </w:rPr>
      </w:pPr>
      <w:r>
        <w:rPr>
          <w:rFonts w:eastAsia="Calibri"/>
          <w:b/>
          <w:sz w:val="24"/>
          <w:szCs w:val="24"/>
          <w:lang w:eastAsia="en-US"/>
        </w:rPr>
        <w:t>открытая система теплоснабжения (горячего водоснабжения)</w:t>
      </w:r>
      <w:r>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pPr>
        <w:pStyle w:val="Normal"/>
        <w:ind w:firstLine="709"/>
        <w:jc w:val="both"/>
        <w:rPr>
          <w:rFonts w:eastAsia="Calibri"/>
          <w:sz w:val="24"/>
          <w:szCs w:val="24"/>
          <w:lang w:eastAsia="en-US"/>
        </w:rPr>
      </w:pPr>
      <w:r>
        <w:rPr>
          <w:rFonts w:eastAsia="Calibri"/>
          <w:b/>
          <w:sz w:val="24"/>
          <w:szCs w:val="24"/>
          <w:lang w:eastAsia="en-US"/>
        </w:rPr>
        <w:t>потребитель тепловой энергии</w:t>
      </w:r>
      <w:r>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pPr>
        <w:pStyle w:val="Normal"/>
        <w:ind w:firstLine="709"/>
        <w:jc w:val="both"/>
        <w:rPr>
          <w:rFonts w:eastAsia="Calibri"/>
          <w:sz w:val="24"/>
          <w:szCs w:val="24"/>
          <w:lang w:eastAsia="en-US"/>
        </w:rPr>
      </w:pPr>
      <w:r>
        <w:rPr>
          <w:rFonts w:eastAsia="Calibri"/>
          <w:b/>
          <w:sz w:val="24"/>
          <w:szCs w:val="24"/>
          <w:lang w:eastAsia="en-US"/>
        </w:rPr>
        <w:t>радиус эффективного теплоснабжения</w:t>
      </w:r>
      <w:r>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widowControl w:val="false"/>
        <w:ind w:firstLine="709"/>
        <w:jc w:val="both"/>
        <w:rPr>
          <w:rFonts w:eastAsia="Calibri"/>
          <w:sz w:val="24"/>
          <w:szCs w:val="24"/>
          <w:lang w:eastAsia="en-US"/>
        </w:rPr>
      </w:pPr>
      <w:r>
        <w:rPr>
          <w:rFonts w:eastAsia="Calibri"/>
          <w:b/>
          <w:sz w:val="24"/>
          <w:szCs w:val="24"/>
          <w:lang w:eastAsia="en-US"/>
        </w:rPr>
        <w:t xml:space="preserve">рабочая мощность источника тепловой энергии - </w:t>
      </w:r>
      <w:r>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три года работы;</w:t>
      </w:r>
    </w:p>
    <w:p>
      <w:pPr>
        <w:pStyle w:val="Normal"/>
        <w:ind w:firstLine="709"/>
        <w:jc w:val="both"/>
        <w:rPr>
          <w:rFonts w:eastAsia="Calibri"/>
          <w:sz w:val="24"/>
          <w:szCs w:val="24"/>
          <w:lang w:eastAsia="en-US"/>
        </w:rPr>
      </w:pPr>
      <w:r>
        <w:rPr>
          <w:rFonts w:eastAsia="Calibri"/>
          <w:b/>
          <w:sz w:val="24"/>
          <w:szCs w:val="24"/>
          <w:lang w:eastAsia="en-US"/>
        </w:rPr>
        <w:t>располагаемая мощность источника тепловой энергии</w:t>
      </w:r>
      <w:r>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pPr>
        <w:pStyle w:val="Normal"/>
        <w:ind w:firstLine="709"/>
        <w:jc w:val="both"/>
        <w:rPr>
          <w:rFonts w:eastAsia="Calibri"/>
          <w:sz w:val="24"/>
          <w:szCs w:val="24"/>
          <w:lang w:eastAsia="en-US"/>
        </w:rPr>
      </w:pPr>
      <w:r>
        <w:rPr>
          <w:rFonts w:eastAsia="Calibri"/>
          <w:b/>
          <w:sz w:val="24"/>
          <w:szCs w:val="24"/>
          <w:lang w:eastAsia="en-US"/>
        </w:rPr>
        <w:t>расчетный элемент территориального деления</w:t>
      </w:r>
      <w:r>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pPr>
        <w:pStyle w:val="Normal"/>
        <w:ind w:firstLine="709"/>
        <w:jc w:val="both"/>
        <w:rPr>
          <w:rFonts w:eastAsia="Calibri"/>
          <w:sz w:val="24"/>
          <w:szCs w:val="24"/>
          <w:lang w:eastAsia="en-US"/>
        </w:rPr>
      </w:pPr>
      <w:r>
        <w:rPr>
          <w:rFonts w:eastAsia="Calibri"/>
          <w:b/>
          <w:sz w:val="24"/>
          <w:szCs w:val="24"/>
          <w:lang w:eastAsia="en-US"/>
        </w:rPr>
        <w:t>система теплоснабжения</w:t>
      </w:r>
      <w:r>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pPr>
        <w:pStyle w:val="Normal"/>
        <w:ind w:firstLine="709"/>
        <w:jc w:val="both"/>
        <w:rPr>
          <w:rFonts w:eastAsia="Calibri"/>
          <w:sz w:val="24"/>
          <w:szCs w:val="24"/>
          <w:lang w:eastAsia="en-US"/>
        </w:rPr>
      </w:pPr>
      <w:r>
        <w:rPr>
          <w:rFonts w:eastAsia="Calibri"/>
          <w:b/>
          <w:bCs/>
          <w:sz w:val="24"/>
          <w:szCs w:val="24"/>
          <w:lang w:eastAsia="en-US"/>
        </w:rPr>
        <w:t>средневзвешенная плотность тепловой нагрузки</w:t>
      </w:r>
      <w:r>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pPr>
        <w:pStyle w:val="Normal"/>
        <w:ind w:firstLine="709"/>
        <w:jc w:val="both"/>
        <w:rPr>
          <w:rFonts w:eastAsia="Calibri"/>
          <w:sz w:val="24"/>
          <w:szCs w:val="24"/>
          <w:lang w:eastAsia="en-US"/>
        </w:rPr>
      </w:pPr>
      <w:r>
        <w:rPr>
          <w:rFonts w:eastAsia="Calibri"/>
          <w:b/>
          <w:bCs/>
          <w:sz w:val="24"/>
          <w:szCs w:val="24"/>
          <w:lang w:eastAsia="en-US"/>
        </w:rPr>
        <w:t>тарифы в сфере теплоснабжения</w:t>
      </w:r>
      <w:r>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pPr>
        <w:pStyle w:val="Normal"/>
        <w:ind w:firstLine="709"/>
        <w:jc w:val="both"/>
        <w:rPr>
          <w:rFonts w:eastAsia="Calibri"/>
          <w:sz w:val="24"/>
          <w:szCs w:val="24"/>
          <w:lang w:eastAsia="en-US"/>
        </w:rPr>
      </w:pPr>
      <w:r>
        <w:rPr>
          <w:rFonts w:eastAsia="Calibri"/>
          <w:b/>
          <w:sz w:val="24"/>
          <w:szCs w:val="24"/>
          <w:lang w:eastAsia="en-US"/>
        </w:rPr>
        <w:t>тепловая нагрузка</w:t>
      </w:r>
      <w:r>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pPr>
        <w:pStyle w:val="Normal"/>
        <w:ind w:firstLine="709"/>
        <w:jc w:val="both"/>
        <w:rPr>
          <w:rFonts w:eastAsia="Calibri"/>
          <w:sz w:val="24"/>
          <w:szCs w:val="24"/>
          <w:lang w:eastAsia="en-US"/>
        </w:rPr>
      </w:pPr>
      <w:r>
        <w:rPr>
          <w:rFonts w:eastAsia="Calibri"/>
          <w:b/>
          <w:sz w:val="24"/>
          <w:szCs w:val="24"/>
          <w:lang w:eastAsia="en-US"/>
        </w:rPr>
        <w:t>тепловая мощность</w:t>
      </w:r>
      <w:r>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pPr>
        <w:pStyle w:val="Normal"/>
        <w:ind w:firstLine="709"/>
        <w:jc w:val="both"/>
        <w:rPr>
          <w:rFonts w:eastAsia="Calibri"/>
          <w:sz w:val="24"/>
          <w:szCs w:val="24"/>
          <w:lang w:eastAsia="en-US"/>
        </w:rPr>
      </w:pPr>
      <w:r>
        <w:rPr>
          <w:rFonts w:eastAsia="Calibri"/>
          <w:b/>
          <w:sz w:val="24"/>
          <w:szCs w:val="24"/>
          <w:lang w:eastAsia="en-US"/>
        </w:rPr>
        <w:t>тепловая сеть</w:t>
      </w:r>
      <w:r>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pPr>
        <w:pStyle w:val="Normal"/>
        <w:ind w:firstLine="709"/>
        <w:jc w:val="both"/>
        <w:rPr>
          <w:rFonts w:eastAsia="Calibri"/>
          <w:sz w:val="24"/>
          <w:szCs w:val="24"/>
          <w:lang w:eastAsia="en-US"/>
        </w:rPr>
      </w:pPr>
      <w:r>
        <w:rPr>
          <w:rFonts w:eastAsia="Calibri"/>
          <w:b/>
          <w:sz w:val="24"/>
          <w:szCs w:val="24"/>
          <w:lang w:eastAsia="en-US"/>
        </w:rPr>
        <w:t>тепловая энергия</w:t>
      </w:r>
      <w:r>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pPr>
        <w:pStyle w:val="Normal"/>
        <w:ind w:firstLine="709"/>
        <w:jc w:val="both"/>
        <w:rPr>
          <w:rFonts w:eastAsia="Calibri"/>
          <w:sz w:val="24"/>
          <w:szCs w:val="24"/>
          <w:lang w:eastAsia="en-US"/>
        </w:rPr>
      </w:pPr>
      <w:r>
        <w:rPr>
          <w:rFonts w:eastAsia="Calibri"/>
          <w:b/>
          <w:sz w:val="24"/>
          <w:szCs w:val="24"/>
          <w:lang w:eastAsia="en-US"/>
        </w:rPr>
        <w:t>теплоноситель</w:t>
      </w:r>
      <w:r>
        <w:rPr>
          <w:rFonts w:eastAsia="Calibri"/>
          <w:sz w:val="24"/>
          <w:szCs w:val="24"/>
          <w:lang w:eastAsia="en-US"/>
        </w:rPr>
        <w:t xml:space="preserve"> – пар, вода, которые используются для передачи тепловой энергии;</w:t>
      </w:r>
    </w:p>
    <w:p>
      <w:pPr>
        <w:pStyle w:val="Normal"/>
        <w:ind w:firstLine="709"/>
        <w:jc w:val="both"/>
        <w:rPr>
          <w:rFonts w:eastAsia="Calibri"/>
          <w:sz w:val="24"/>
          <w:szCs w:val="24"/>
          <w:lang w:eastAsia="en-US"/>
        </w:rPr>
      </w:pPr>
      <w:r>
        <w:rPr>
          <w:rFonts w:eastAsia="Calibri"/>
          <w:b/>
          <w:sz w:val="24"/>
          <w:szCs w:val="24"/>
          <w:lang w:eastAsia="en-US"/>
        </w:rPr>
        <w:t>теплоснабжение</w:t>
      </w:r>
      <w:r>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pPr>
        <w:pStyle w:val="Normal"/>
        <w:ind w:firstLine="709"/>
        <w:jc w:val="both"/>
        <w:rPr>
          <w:rFonts w:eastAsia="Calibri"/>
          <w:sz w:val="24"/>
          <w:szCs w:val="24"/>
          <w:lang w:eastAsia="en-US"/>
        </w:rPr>
      </w:pPr>
      <w:r>
        <w:rPr>
          <w:rFonts w:eastAsia="Calibri"/>
          <w:b/>
          <w:sz w:val="24"/>
          <w:szCs w:val="24"/>
          <w:lang w:eastAsia="en-US"/>
        </w:rPr>
        <w:t>теплоснабжающая организация</w:t>
      </w:r>
      <w:r>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произведенной или приобретенной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pPr>
        <w:pStyle w:val="Normal"/>
        <w:ind w:firstLine="709"/>
        <w:jc w:val="both"/>
        <w:rPr>
          <w:rFonts w:eastAsia="Calibri"/>
          <w:sz w:val="24"/>
          <w:szCs w:val="24"/>
          <w:lang w:eastAsia="en-US"/>
        </w:rPr>
      </w:pPr>
      <w:r>
        <w:rPr>
          <w:rFonts w:eastAsia="Calibri"/>
          <w:b/>
          <w:sz w:val="24"/>
          <w:szCs w:val="24"/>
          <w:lang w:eastAsia="en-US"/>
        </w:rPr>
        <w:t>теплопотребляющая установка</w:t>
      </w:r>
      <w:r>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pPr>
        <w:pStyle w:val="Normal"/>
        <w:ind w:firstLine="709"/>
        <w:jc w:val="both"/>
        <w:rPr>
          <w:rFonts w:eastAsia="Calibri"/>
          <w:sz w:val="24"/>
          <w:szCs w:val="24"/>
          <w:lang w:eastAsia="en-US"/>
        </w:rPr>
      </w:pPr>
      <w:r>
        <w:rPr>
          <w:rFonts w:eastAsia="Calibri"/>
          <w:b/>
          <w:sz w:val="24"/>
          <w:szCs w:val="24"/>
          <w:lang w:eastAsia="en-US"/>
        </w:rPr>
        <w:t>теплосетевые объекты</w:t>
      </w:r>
      <w:r>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pPr>
        <w:pStyle w:val="Normal"/>
        <w:ind w:firstLine="709"/>
        <w:jc w:val="both"/>
        <w:rPr>
          <w:rFonts w:eastAsia="Calibri"/>
          <w:sz w:val="24"/>
          <w:szCs w:val="24"/>
          <w:lang w:eastAsia="en-US"/>
        </w:rPr>
      </w:pPr>
      <w:r>
        <w:rPr>
          <w:rFonts w:eastAsia="Calibri"/>
          <w:b/>
          <w:sz w:val="24"/>
          <w:szCs w:val="24"/>
          <w:lang w:eastAsia="en-US"/>
        </w:rPr>
        <w:t>установленная мощность источника тепловой энергии</w:t>
      </w:r>
      <w:r>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pPr>
        <w:pStyle w:val="Normal"/>
        <w:ind w:firstLine="709"/>
        <w:jc w:val="both"/>
        <w:rPr>
          <w:rFonts w:eastAsia="Calibri"/>
          <w:sz w:val="24"/>
          <w:szCs w:val="24"/>
          <w:lang w:eastAsia="en-US"/>
        </w:rPr>
      </w:pPr>
      <w:r>
        <w:rPr>
          <w:rFonts w:eastAsia="Calibri"/>
          <w:b/>
          <w:bCs/>
          <w:sz w:val="24"/>
          <w:szCs w:val="24"/>
          <w:lang w:eastAsia="en-US"/>
        </w:rPr>
        <w:t>ценовые зоны теплоснабжения</w:t>
      </w:r>
      <w:r>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pPr>
        <w:sectPr>
          <w:footerReference w:type="default" r:id="rId6"/>
          <w:type w:val="nextPage"/>
          <w:pgSz w:w="11906" w:h="16838"/>
          <w:pgMar w:left="1134" w:right="850" w:header="0" w:top="1134" w:footer="708" w:bottom="1134" w:gutter="0"/>
          <w:pgNumType w:fmt="decimal"/>
          <w:formProt w:val="false"/>
          <w:textDirection w:val="lrTb"/>
          <w:docGrid w:type="default" w:linePitch="360" w:charSpace="0"/>
        </w:sectPr>
        <w:pStyle w:val="Normal"/>
        <w:ind w:firstLine="709"/>
        <w:jc w:val="both"/>
        <w:rPr>
          <w:rFonts w:eastAsia="Calibri"/>
          <w:sz w:val="24"/>
          <w:szCs w:val="24"/>
          <w:lang w:eastAsia="en-US"/>
        </w:rPr>
      </w:pPr>
      <w:r>
        <w:rPr>
          <w:rFonts w:eastAsia="Calibri"/>
          <w:b/>
          <w:sz w:val="24"/>
          <w:szCs w:val="24"/>
          <w:lang w:eastAsia="en-US"/>
        </w:rPr>
        <w:t xml:space="preserve">элемент территориального деления – </w:t>
      </w:r>
      <w:r>
        <w:rPr>
          <w:rFonts w:eastAsia="Calibri"/>
          <w:sz w:val="24"/>
          <w:szCs w:val="24"/>
          <w:lang w:eastAsia="en-US"/>
        </w:rPr>
        <w:t xml:space="preserve">территория поселения, городского округа или ее часть, установленная по границам административно-территориальных единиц. </w:t>
      </w:r>
    </w:p>
    <w:p>
      <w:pPr>
        <w:pStyle w:val="1"/>
        <w:numPr>
          <w:ilvl w:val="0"/>
          <w:numId w:val="0"/>
        </w:numPr>
        <w:spacing w:before="0" w:after="0"/>
        <w:ind w:left="0" w:firstLine="709"/>
        <w:rPr>
          <w:bCs/>
          <w:iCs/>
          <w:sz w:val="24"/>
          <w:szCs w:val="24"/>
        </w:rPr>
      </w:pPr>
      <w:bookmarkStart w:id="8" w:name="_Toc365529728"/>
      <w:bookmarkStart w:id="9" w:name="_Toc23954372"/>
      <w:bookmarkStart w:id="10" w:name="_Toc104798150"/>
      <w:bookmarkStart w:id="11" w:name="_Toc109253104"/>
      <w:bookmarkStart w:id="12" w:name="_Toc125321720"/>
      <w:r>
        <w:rPr>
          <w:bCs/>
          <w:iCs/>
          <w:sz w:val="24"/>
          <w:szCs w:val="24"/>
        </w:rPr>
        <w:t>Общая часть</w:t>
      </w:r>
      <w:bookmarkEnd w:id="8"/>
      <w:bookmarkEnd w:id="9"/>
      <w:bookmarkEnd w:id="10"/>
      <w:bookmarkEnd w:id="11"/>
      <w:bookmarkEnd w:id="12"/>
      <w:r>
        <w:rPr>
          <w:bCs/>
          <w:iCs/>
          <w:sz w:val="24"/>
          <w:szCs w:val="24"/>
        </w:rPr>
        <w:t xml:space="preserve"> </w:t>
      </w:r>
    </w:p>
    <w:p>
      <w:pPr>
        <w:pStyle w:val="Normal"/>
        <w:ind w:left="2" w:firstLine="707"/>
        <w:jc w:val="both"/>
        <w:rPr>
          <w:sz w:val="24"/>
          <w:szCs w:val="28"/>
          <w:highlight w:val="yellow"/>
        </w:rPr>
      </w:pPr>
      <w:r>
        <w:rPr>
          <w:rFonts w:eastAsia="TimesNewRomanPSMT"/>
          <w:sz w:val="24"/>
          <w:szCs w:val="28"/>
        </w:rPr>
        <w:t>Посёлок Боровский расположен в Тюменском районе Тюменской области в 19 км в юго-восточном направлении от Тюмени по Ялуторовскому тракту. Ведущая роль в экономике муниципального образования принадлежит ПАО «Птицефабрика «Боровская», специализирующемуся на производстве яйца и мяса птицы. На территории предприятия находятся две котельных, снабжающих теплом основную часть поселка.</w:t>
      </w:r>
      <w:r>
        <w:rPr>
          <w:sz w:val="24"/>
          <w:szCs w:val="28"/>
          <w:highlight w:val="yellow"/>
        </w:rPr>
        <w:t xml:space="preserve"> </w:t>
      </w:r>
    </w:p>
    <w:p>
      <w:pPr>
        <w:pStyle w:val="Normal"/>
        <w:ind w:firstLine="707"/>
        <w:jc w:val="both"/>
        <w:rPr>
          <w:sz w:val="24"/>
          <w:szCs w:val="28"/>
        </w:rPr>
      </w:pPr>
      <w:r>
        <w:rPr>
          <w:sz w:val="24"/>
          <w:szCs w:val="28"/>
        </w:rPr>
        <w:t>Муниципальное образование посёлок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pPr>
        <w:pStyle w:val="Normal"/>
        <w:ind w:left="1" w:firstLine="707"/>
        <w:jc w:val="both"/>
        <w:rPr>
          <w:sz w:val="24"/>
          <w:szCs w:val="28"/>
        </w:rPr>
      </w:pPr>
      <w:r>
        <w:rPr>
          <w:sz w:val="24"/>
          <w:szCs w:val="28"/>
        </w:rPr>
        <w:t>Общие данные, влияющие на разработку технологических и экономических параметров Схемы теплоснабжения:</w:t>
      </w:r>
    </w:p>
    <w:p>
      <w:pPr>
        <w:pStyle w:val="ListParagraph"/>
        <w:numPr>
          <w:ilvl w:val="0"/>
          <w:numId w:val="15"/>
        </w:numPr>
        <w:jc w:val="both"/>
        <w:rPr>
          <w:sz w:val="24"/>
          <w:szCs w:val="28"/>
        </w:rPr>
      </w:pPr>
      <w:r>
        <w:rPr>
          <w:sz w:val="24"/>
          <w:szCs w:val="28"/>
        </w:rPr>
        <w:t>территория муниципального образования – 12,306 тыс. га, в т.ч.:</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населенного пункта – 3,077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сельскохозяйственного назначения – 3,794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промышленности, транспорта, связи, энергетики, обороны и иного назначения – 0,01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рекреации – 0,022 тыс. га;</w:t>
      </w:r>
    </w:p>
    <w:p>
      <w:pPr>
        <w:pStyle w:val="ListParagraph"/>
        <w:numPr>
          <w:ilvl w:val="1"/>
          <w:numId w:val="15"/>
        </w:numPr>
        <w:tabs>
          <w:tab w:val="clear" w:pos="708"/>
          <w:tab w:val="left" w:pos="1701" w:leader="none"/>
        </w:tabs>
        <w:ind w:left="1701" w:hanging="425"/>
        <w:jc w:val="both"/>
        <w:rPr>
          <w:sz w:val="24"/>
          <w:szCs w:val="28"/>
        </w:rPr>
      </w:pPr>
      <w:r>
        <w:rPr>
          <w:sz w:val="24"/>
          <w:szCs w:val="28"/>
        </w:rPr>
        <w:t>площадь земель лесного фонда – 5,403 тыс. га;</w:t>
      </w:r>
    </w:p>
    <w:p>
      <w:pPr>
        <w:pStyle w:val="ListParagraph"/>
        <w:numPr>
          <w:ilvl w:val="0"/>
          <w:numId w:val="15"/>
        </w:numPr>
        <w:jc w:val="both"/>
        <w:rPr>
          <w:sz w:val="24"/>
          <w:szCs w:val="28"/>
        </w:rPr>
      </w:pPr>
      <w:r>
        <w:rPr>
          <w:sz w:val="24"/>
          <w:szCs w:val="28"/>
        </w:rPr>
        <w:t>численность населения на 01.01.2022 – 19 773 чел.</w:t>
      </w:r>
    </w:p>
    <w:p>
      <w:pPr>
        <w:pStyle w:val="Normal"/>
        <w:suppressAutoHyphens w:val="true"/>
        <w:ind w:firstLine="709"/>
        <w:jc w:val="both"/>
        <w:rPr>
          <w:sz w:val="24"/>
          <w:szCs w:val="24"/>
        </w:rPr>
      </w:pPr>
      <w:r>
        <w:rPr>
          <w:sz w:val="24"/>
          <w:szCs w:val="24"/>
        </w:rPr>
      </w:r>
    </w:p>
    <w:p>
      <w:pPr>
        <w:pStyle w:val="Normal"/>
        <w:ind w:firstLine="709"/>
        <w:jc w:val="both"/>
        <w:rPr>
          <w:rFonts w:eastAsia="TimesNewRomanPSMT"/>
          <w:b/>
          <w:b/>
          <w:bCs/>
          <w:sz w:val="24"/>
          <w:szCs w:val="24"/>
        </w:rPr>
      </w:pPr>
      <w:r>
        <w:rPr>
          <w:rFonts w:eastAsia="TimesNewRomanPSMT"/>
          <w:b/>
          <w:bCs/>
          <w:sz w:val="24"/>
          <w:szCs w:val="24"/>
        </w:rPr>
        <w:t>Территория</w:t>
      </w:r>
    </w:p>
    <w:p>
      <w:pPr>
        <w:pStyle w:val="Normal"/>
        <w:ind w:firstLine="709"/>
        <w:jc w:val="both"/>
        <w:rPr>
          <w:sz w:val="24"/>
          <w:szCs w:val="28"/>
        </w:rPr>
      </w:pPr>
      <w:r>
        <w:rPr>
          <w:sz w:val="24"/>
          <w:szCs w:val="28"/>
        </w:rPr>
        <w:t>Географически муниципальное образование посёлок Боровский находится на 57°02′17″ северной широты, 65°43′44″ восточной долготы (рис. 1).</w:t>
      </w:r>
    </w:p>
    <w:p>
      <w:pPr>
        <w:pStyle w:val="Normal"/>
        <w:ind w:firstLine="709"/>
        <w:jc w:val="both"/>
        <w:rPr>
          <w:sz w:val="24"/>
          <w:szCs w:val="28"/>
        </w:rPr>
      </w:pPr>
      <w:r>
        <w:rPr>
          <w:sz w:val="24"/>
          <w:szCs w:val="28"/>
        </w:rPr>
        <w:t xml:space="preserve">Посёлок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Тюмени – </w:t>
        <w:br/>
        <w:t>19 км.</w:t>
      </w:r>
    </w:p>
    <w:p>
      <w:pPr>
        <w:pStyle w:val="Normal"/>
        <w:ind w:firstLine="709"/>
        <w:jc w:val="both"/>
        <w:rPr>
          <w:sz w:val="24"/>
          <w:szCs w:val="28"/>
        </w:rPr>
      </w:pPr>
      <w:r>
        <w:rPr>
          <w:sz w:val="24"/>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pPr>
        <w:pStyle w:val="Normal"/>
        <w:jc w:val="center"/>
        <w:rPr>
          <w:sz w:val="24"/>
          <w:szCs w:val="24"/>
        </w:rPr>
      </w:pPr>
      <w:r>
        <w:rPr/>
        <w:drawing>
          <wp:inline distT="0" distB="0" distL="0" distR="0">
            <wp:extent cx="6120130" cy="3694430"/>
            <wp:effectExtent l="0" t="0" r="0" b="0"/>
            <wp:docPr id="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
                    <pic:cNvPicPr>
                      <a:picLocks noChangeAspect="1" noChangeArrowheads="1"/>
                    </pic:cNvPicPr>
                  </pic:nvPicPr>
                  <pic:blipFill>
                    <a:blip r:embed="rId7"/>
                    <a:stretch>
                      <a:fillRect/>
                    </a:stretch>
                  </pic:blipFill>
                  <pic:spPr bwMode="auto">
                    <a:xfrm>
                      <a:off x="0" y="0"/>
                      <a:ext cx="6120130" cy="3694430"/>
                    </a:xfrm>
                    <a:prstGeom prst="rect">
                      <a:avLst/>
                    </a:prstGeom>
                  </pic:spPr>
                </pic:pic>
              </a:graphicData>
            </a:graphic>
          </wp:inline>
        </w:drawing>
      </w:r>
    </w:p>
    <w:p>
      <w:pPr>
        <w:pStyle w:val="Caption"/>
        <w:jc w:val="both"/>
        <w:rPr>
          <w:b/>
          <w:b/>
          <w:sz w:val="22"/>
          <w:szCs w:val="24"/>
        </w:rPr>
      </w:pPr>
      <w:r>
        <w:rPr>
          <w:b/>
          <w:sz w:val="22"/>
          <w:szCs w:val="24"/>
        </w:rPr>
        <w:t xml:space="preserve">Рисунок </w:t>
      </w:r>
      <w:r>
        <w:rPr>
          <w:b/>
          <w:sz w:val="22"/>
          <w:szCs w:val="24"/>
        </w:rPr>
        <w:fldChar w:fldCharType="begin"/>
      </w:r>
      <w:r>
        <w:rPr>
          <w:sz w:val="22"/>
          <w:b/>
          <w:szCs w:val="24"/>
        </w:rPr>
        <w:instrText> SEQ Рисунок \* ARABIC </w:instrText>
      </w:r>
      <w:r>
        <w:rPr>
          <w:sz w:val="22"/>
          <w:b/>
          <w:szCs w:val="24"/>
        </w:rPr>
        <w:fldChar w:fldCharType="separate"/>
      </w:r>
      <w:r>
        <w:rPr>
          <w:sz w:val="22"/>
          <w:b/>
          <w:szCs w:val="24"/>
        </w:rPr>
        <w:t>1</w:t>
      </w:r>
      <w:r>
        <w:rPr>
          <w:sz w:val="22"/>
          <w:b/>
          <w:szCs w:val="24"/>
        </w:rPr>
        <w:fldChar w:fldCharType="end"/>
      </w:r>
      <w:r>
        <w:rPr>
          <w:b/>
          <w:sz w:val="22"/>
          <w:szCs w:val="24"/>
        </w:rPr>
        <w:t>. Географическое положение муниципального образования посёлок Боровский</w:t>
      </w:r>
    </w:p>
    <w:p>
      <w:pPr>
        <w:pStyle w:val="Normal"/>
        <w:rPr>
          <w:sz w:val="22"/>
          <w:szCs w:val="22"/>
        </w:rPr>
      </w:pPr>
      <w:r>
        <w:rPr>
          <w:sz w:val="22"/>
          <w:szCs w:val="22"/>
        </w:rPr>
        <w:t>Источник: Поисково-информационный сервис Яндекс.Карты</w:t>
      </w:r>
    </w:p>
    <w:p>
      <w:pPr>
        <w:pStyle w:val="Normal"/>
        <w:ind w:firstLine="709"/>
        <w:jc w:val="both"/>
        <w:rPr>
          <w:b/>
          <w:b/>
          <w:sz w:val="24"/>
          <w:szCs w:val="24"/>
        </w:rPr>
      </w:pPr>
      <w:r>
        <w:rPr>
          <w:b/>
          <w:sz w:val="24"/>
          <w:szCs w:val="24"/>
        </w:rPr>
      </w:r>
    </w:p>
    <w:p>
      <w:pPr>
        <w:pStyle w:val="Normal"/>
        <w:ind w:firstLine="709"/>
        <w:jc w:val="both"/>
        <w:rPr>
          <w:b/>
          <w:b/>
          <w:sz w:val="24"/>
          <w:szCs w:val="28"/>
        </w:rPr>
      </w:pPr>
      <w:r>
        <w:rPr>
          <w:b/>
          <w:sz w:val="24"/>
          <w:szCs w:val="28"/>
        </w:rPr>
        <w:t>Рельеф</w:t>
      </w:r>
    </w:p>
    <w:p>
      <w:pPr>
        <w:pStyle w:val="Normal"/>
        <w:ind w:firstLine="709"/>
        <w:jc w:val="both"/>
        <w:rPr>
          <w:color w:val="000000" w:themeColor="text1"/>
          <w:sz w:val="24"/>
          <w:szCs w:val="28"/>
        </w:rPr>
      </w:pPr>
      <w:r>
        <w:rPr>
          <w:color w:val="000000" w:themeColor="text1"/>
          <w:sz w:val="24"/>
          <w:szCs w:val="28"/>
        </w:rPr>
        <w:t xml:space="preserve">Территория поселка Боровский расположена на второй надпойменной террасе </w:t>
        <w:br/>
        <w:t>р. Туры.  Для поверхности террасы характерны бессточные понижения, днища которых заболочены и имеют торфяные образования.  Поверхность территории поселка равнинная, с небольшими понижениями, частично нарушенная земляными работами.</w:t>
      </w:r>
    </w:p>
    <w:p>
      <w:pPr>
        <w:pStyle w:val="Normal"/>
        <w:ind w:firstLine="709"/>
        <w:jc w:val="both"/>
        <w:rPr>
          <w:color w:val="000000" w:themeColor="text1"/>
          <w:sz w:val="24"/>
          <w:szCs w:val="28"/>
        </w:rPr>
      </w:pPr>
      <w:r>
        <w:rPr>
          <w:color w:val="000000" w:themeColor="text1"/>
          <w:sz w:val="24"/>
          <w:szCs w:val="28"/>
        </w:rPr>
        <w:t xml:space="preserve">Рельеф населенного пункта равнинный, характерный для лесостепных районов, со слабо выраженным уклоном к востоку в направлении реки Вагай и реки Катышка. </w:t>
      </w:r>
    </w:p>
    <w:p>
      <w:pPr>
        <w:pStyle w:val="Normal"/>
        <w:ind w:firstLine="709"/>
        <w:jc w:val="both"/>
        <w:rPr>
          <w:color w:val="000000" w:themeColor="text1"/>
          <w:sz w:val="24"/>
          <w:szCs w:val="28"/>
        </w:rPr>
      </w:pPr>
      <w:r>
        <w:rPr>
          <w:color w:val="000000" w:themeColor="text1"/>
          <w:sz w:val="24"/>
          <w:szCs w:val="28"/>
        </w:rPr>
        <w:t>Абсолютные отметки на площадке меняются от 53 до 58 м.</w:t>
      </w:r>
    </w:p>
    <w:p>
      <w:pPr>
        <w:pStyle w:val="Normal"/>
        <w:ind w:firstLine="709"/>
        <w:rPr>
          <w:b/>
          <w:b/>
          <w:sz w:val="24"/>
          <w:szCs w:val="24"/>
        </w:rPr>
      </w:pPr>
      <w:r>
        <w:rPr>
          <w:b/>
          <w:sz w:val="24"/>
          <w:szCs w:val="24"/>
        </w:rPr>
      </w:r>
    </w:p>
    <w:p>
      <w:pPr>
        <w:pStyle w:val="Normal"/>
        <w:ind w:firstLine="709"/>
        <w:rPr>
          <w:b/>
          <w:b/>
          <w:sz w:val="24"/>
          <w:szCs w:val="24"/>
        </w:rPr>
      </w:pPr>
      <w:r>
        <w:rPr>
          <w:b/>
          <w:sz w:val="24"/>
          <w:szCs w:val="24"/>
        </w:rPr>
        <w:t>Климат</w:t>
      </w:r>
    </w:p>
    <w:p>
      <w:pPr>
        <w:pStyle w:val="Normal"/>
        <w:ind w:firstLine="709"/>
        <w:jc w:val="both"/>
        <w:rPr>
          <w:sz w:val="24"/>
          <w:szCs w:val="24"/>
        </w:rPr>
      </w:pPr>
      <w:r>
        <w:rPr>
          <w:sz w:val="24"/>
          <w:szCs w:val="24"/>
        </w:rPr>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pPr>
        <w:pStyle w:val="Normal"/>
        <w:ind w:firstLine="709"/>
        <w:jc w:val="both"/>
        <w:rPr>
          <w:sz w:val="24"/>
          <w:szCs w:val="24"/>
        </w:rPr>
      </w:pPr>
      <w:r>
        <w:rPr>
          <w:sz w:val="24"/>
          <w:szCs w:val="24"/>
        </w:rPr>
        <w:t>Климатические параметры муниципального образования посёлок Боровский представлены в таблице 1. Строительно-климатическая зона – IВ.</w:t>
      </w:r>
    </w:p>
    <w:p>
      <w:pPr>
        <w:pStyle w:val="Caption"/>
        <w:ind w:firstLine="709"/>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w:t>
      </w:r>
      <w:r>
        <w:rPr>
          <w:sz w:val="24"/>
          <w:b/>
          <w:szCs w:val="24"/>
        </w:rPr>
        <w:fldChar w:fldCharType="end"/>
      </w:r>
    </w:p>
    <w:p>
      <w:pPr>
        <w:pStyle w:val="Normal"/>
        <w:jc w:val="center"/>
        <w:rPr>
          <w:b/>
          <w:b/>
          <w:sz w:val="24"/>
          <w:szCs w:val="24"/>
        </w:rPr>
      </w:pPr>
      <w:r>
        <w:rPr>
          <w:b/>
          <w:sz w:val="24"/>
          <w:szCs w:val="24"/>
        </w:rPr>
        <w:t>Климатические параметры муниципального образования посёлок Боровский</w:t>
      </w:r>
    </w:p>
    <w:tbl>
      <w:tblPr>
        <w:tblW w:w="5000" w:type="pct"/>
        <w:jc w:val="left"/>
        <w:tblInd w:w="113" w:type="dxa"/>
        <w:tblLayout w:type="fixed"/>
        <w:tblCellMar>
          <w:top w:w="0" w:type="dxa"/>
          <w:left w:w="108" w:type="dxa"/>
          <w:bottom w:w="0" w:type="dxa"/>
          <w:right w:w="108" w:type="dxa"/>
        </w:tblCellMar>
        <w:tblLook w:firstRow="1" w:noVBand="0" w:lastRow="1" w:firstColumn="1" w:lastColumn="1" w:noHBand="0" w:val="01e0"/>
      </w:tblPr>
      <w:tblGrid>
        <w:gridCol w:w="6581"/>
        <w:gridCol w:w="1365"/>
        <w:gridCol w:w="1976"/>
      </w:tblGrid>
      <w:tr>
        <w:trPr>
          <w:tblHeader w:val="true"/>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Наименование показателя</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Ед. изм.</w:t>
            </w:r>
          </w:p>
        </w:tc>
        <w:tc>
          <w:tcPr>
            <w:tcW w:w="1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t>Значение показателя</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sz w:val="22"/>
                <w:szCs w:val="22"/>
              </w:rPr>
            </w:pPr>
            <w:r>
              <w:rPr>
                <w:b/>
                <w:sz w:val="22"/>
                <w:szCs w:val="22"/>
              </w:rPr>
              <w:t>1. Климатические параметры холодного периода года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c>
          <w:tcPr>
            <w:tcW w:w="1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Абсолютная минимальная температура воздуха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-50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 наиболее холодных суток</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-44</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0,92</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-41</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 наиболее холодной пятидневки</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-40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0,92</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-35</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месячная относительная влажность воздуха наиболее холодного месяца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1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78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Количество осадков за ноябрь – март</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114</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Преобладающее направление ветра за декабрь – февраль</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Ю</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sz w:val="22"/>
                <w:szCs w:val="22"/>
              </w:rPr>
            </w:pPr>
            <w:r>
              <w:rPr>
                <w:b/>
                <w:sz w:val="22"/>
                <w:szCs w:val="22"/>
              </w:rPr>
              <w:t>2. Климатические параметры теплого периода года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2"/>
                <w:szCs w:val="22"/>
              </w:rPr>
            </w:pPr>
            <w:r>
              <w:rPr>
                <w:b/>
                <w:sz w:val="22"/>
                <w:szCs w:val="22"/>
              </w:rPr>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b/>
                <w:b/>
                <w:sz w:val="22"/>
                <w:szCs w:val="22"/>
              </w:rPr>
            </w:pPr>
            <w:r>
              <w:rPr>
                <w:b/>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Абсолютная максимальная температура воздуха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Температура воздуха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2"/>
                <w:szCs w:val="22"/>
              </w:rPr>
            </w:pPr>
            <w:r>
              <w:rPr>
                <w:sz w:val="22"/>
                <w:szCs w:val="22"/>
              </w:rPr>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0,98</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26</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обеспеченностью 0,95</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23</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максимальная температура воздуха наиболее теплого периода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°С</w:t>
            </w:r>
          </w:p>
        </w:tc>
        <w:tc>
          <w:tcPr>
            <w:tcW w:w="1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24,8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Средняя месячная относительная влажность воздуха наиболее теплого месяца</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w:t>
            </w:r>
          </w:p>
        </w:tc>
        <w:tc>
          <w:tcPr>
            <w:tcW w:w="19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70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Количество осадков за апрель – октябрь</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360</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Суточный максимум осадков</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t>мм</w:t>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78</w:t>
            </w:r>
          </w:p>
        </w:tc>
      </w:tr>
      <w:tr>
        <w:trPr/>
        <w:tc>
          <w:tcPr>
            <w:tcW w:w="65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Преобладающее направление ветра за июнь–август</w:t>
            </w:r>
          </w:p>
        </w:tc>
        <w:tc>
          <w:tcPr>
            <w:tcW w:w="1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2"/>
                <w:szCs w:val="22"/>
              </w:rPr>
            </w:pPr>
            <w:r>
              <w:rPr>
                <w:sz w:val="22"/>
                <w:szCs w:val="22"/>
              </w:rPr>
            </w:r>
          </w:p>
        </w:tc>
        <w:tc>
          <w:tcPr>
            <w:tcW w:w="197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sz w:val="22"/>
                <w:szCs w:val="22"/>
              </w:rPr>
            </w:pPr>
            <w:r>
              <w:rPr>
                <w:sz w:val="22"/>
                <w:szCs w:val="22"/>
              </w:rPr>
              <w:t>З</w:t>
            </w:r>
          </w:p>
        </w:tc>
      </w:tr>
    </w:tbl>
    <w:p>
      <w:pPr>
        <w:sectPr>
          <w:footerReference w:type="default" r:id="rId8"/>
          <w:type w:val="nextPage"/>
          <w:pgSz w:w="11906" w:h="16838"/>
          <w:pgMar w:left="1134" w:right="850" w:header="0" w:top="1134" w:footer="708" w:bottom="1134" w:gutter="0"/>
          <w:pgNumType w:fmt="decimal"/>
          <w:formProt w:val="false"/>
          <w:textDirection w:val="lrTb"/>
          <w:docGrid w:type="default" w:linePitch="360" w:charSpace="0"/>
        </w:sectPr>
        <w:pStyle w:val="NormalWeb"/>
        <w:spacing w:beforeAutospacing="0" w:before="0" w:afterAutospacing="0" w:after="0"/>
        <w:jc w:val="both"/>
        <w:rPr>
          <w:sz w:val="20"/>
          <w:szCs w:val="20"/>
        </w:rPr>
      </w:pPr>
      <w:r>
        <w:rPr>
          <w:sz w:val="20"/>
          <w:szCs w:val="20"/>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Тюмень).</w:t>
      </w:r>
    </w:p>
    <w:p>
      <w:pPr>
        <w:pStyle w:val="1"/>
        <w:numPr>
          <w:ilvl w:val="0"/>
          <w:numId w:val="0"/>
        </w:numPr>
        <w:spacing w:before="0" w:after="120"/>
        <w:ind w:left="0" w:firstLine="709"/>
        <w:rPr>
          <w:bCs/>
          <w:iCs/>
          <w:sz w:val="24"/>
          <w:szCs w:val="24"/>
        </w:rPr>
      </w:pPr>
      <w:bookmarkStart w:id="13" w:name="_Toc106546953"/>
      <w:bookmarkStart w:id="14" w:name="_Toc125321721"/>
      <w:r>
        <w:rPr>
          <w:bCs/>
          <w:iCs/>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3"/>
      <w:bookmarkEnd w:id="14"/>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15" w:name="_Toc125321722"/>
      <w:r>
        <w:rPr>
          <w:rFonts w:cs="Times New Roman" w:ascii="Times New Roman" w:hAnsi="Times New Roman"/>
          <w:b/>
          <w:color w:val="auto"/>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5-летниепериоды (далее - этапы)</w:t>
      </w:r>
      <w:bookmarkEnd w:id="15"/>
    </w:p>
    <w:p>
      <w:pPr>
        <w:pStyle w:val="Normal"/>
        <w:keepNext w:val="true"/>
        <w:keepLines/>
        <w:tabs>
          <w:tab w:val="clear" w:pos="708"/>
          <w:tab w:val="left" w:pos="993" w:leader="none"/>
        </w:tabs>
        <w:ind w:firstLine="709"/>
        <w:jc w:val="both"/>
        <w:rPr>
          <w:sz w:val="24"/>
          <w:szCs w:val="28"/>
        </w:rPr>
      </w:pPr>
      <w:r>
        <w:rPr>
          <w:sz w:val="24"/>
          <w:szCs w:val="28"/>
        </w:rPr>
        <w:t xml:space="preserve">Разработка Схемы теплоснабжения муниципального образования посёлок Боровский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 </w:t>
      </w:r>
    </w:p>
    <w:p>
      <w:pPr>
        <w:pStyle w:val="Normal"/>
        <w:keepNext w:val="true"/>
        <w:keepLines/>
        <w:tabs>
          <w:tab w:val="clear" w:pos="708"/>
          <w:tab w:val="left" w:pos="993" w:leader="none"/>
        </w:tabs>
        <w:ind w:firstLine="709"/>
        <w:jc w:val="both"/>
        <w:rPr>
          <w:sz w:val="24"/>
          <w:szCs w:val="28"/>
        </w:rPr>
      </w:pPr>
      <w:r>
        <w:rPr>
          <w:sz w:val="24"/>
          <w:szCs w:val="28"/>
        </w:rPr>
        <w:t xml:space="preserve">Генеральный план муниципального образования был разработан и утвержден в 2021 году. 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pPr>
        <w:pStyle w:val="Normal"/>
        <w:keepNext w:val="true"/>
        <w:keepLines/>
        <w:tabs>
          <w:tab w:val="clear" w:pos="708"/>
          <w:tab w:val="left" w:pos="993" w:leader="none"/>
        </w:tabs>
        <w:ind w:firstLine="709"/>
        <w:jc w:val="both"/>
        <w:rPr>
          <w:sz w:val="24"/>
          <w:szCs w:val="28"/>
        </w:rPr>
      </w:pPr>
      <w:r>
        <w:rPr>
          <w:sz w:val="24"/>
          <w:szCs w:val="28"/>
        </w:rPr>
        <w:t xml:space="preserve">Основными задачами генерального плана являются: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 xml:space="preserve">многофакторный и комплексный анализ современного состояния муниципального образования;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выявление основных проблем и направлений комплексного развития территорий муниципального образования;</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разработка концепции устойчивого развития территории муниципального образования;</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 xml:space="preserve">разработка перечня мероприятий по территориальному планированию;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 xml:space="preserve">обоснование предложений по территориальному планированию; </w:t>
      </w:r>
    </w:p>
    <w:p>
      <w:pPr>
        <w:pStyle w:val="ListParagraph"/>
        <w:keepNext w:val="true"/>
        <w:keepLines/>
        <w:numPr>
          <w:ilvl w:val="0"/>
          <w:numId w:val="16"/>
        </w:numPr>
        <w:tabs>
          <w:tab w:val="clear" w:pos="708"/>
          <w:tab w:val="left" w:pos="993" w:leader="none"/>
        </w:tabs>
        <w:ind w:left="0" w:firstLine="709"/>
        <w:jc w:val="both"/>
        <w:rPr>
          <w:sz w:val="24"/>
          <w:szCs w:val="28"/>
        </w:rPr>
      </w:pPr>
      <w:r>
        <w:rPr>
          <w:sz w:val="24"/>
          <w:szCs w:val="28"/>
        </w:rPr>
        <w:t>установление этапов реализации мероприятий по территориальному планированию. Генеральный план разработан на территории муниципального образования в границах черты проектирования.</w:t>
      </w:r>
    </w:p>
    <w:p>
      <w:pPr>
        <w:pStyle w:val="Normal"/>
        <w:ind w:firstLine="720"/>
        <w:jc w:val="both"/>
        <w:rPr>
          <w:sz w:val="24"/>
          <w:szCs w:val="24"/>
        </w:rPr>
      </w:pPr>
      <w:r>
        <w:rPr>
          <w:sz w:val="24"/>
          <w:szCs w:val="24"/>
        </w:rPr>
        <w:t xml:space="preserve">В настоящее время в муниципальном образовании посёлок Боровский действует централизованная и децентрализованная (местная) система теплоснабжения. </w:t>
      </w:r>
      <w:bookmarkStart w:id="16" w:name="_Hlk111719212"/>
      <w:bookmarkEnd w:id="16"/>
    </w:p>
    <w:p>
      <w:pPr>
        <w:pStyle w:val="Normal"/>
        <w:ind w:firstLine="720"/>
        <w:jc w:val="both"/>
        <w:rPr>
          <w:sz w:val="24"/>
          <w:szCs w:val="24"/>
        </w:rPr>
      </w:pPr>
      <w:r>
        <w:rPr>
          <w:sz w:val="24"/>
          <w:szCs w:val="24"/>
        </w:rPr>
        <w:t xml:space="preserve">Система горячего водоснабжения, децентрализованная от индивидуальных источников. </w:t>
      </w:r>
    </w:p>
    <w:p>
      <w:pPr>
        <w:pStyle w:val="ListParagraph"/>
        <w:ind w:left="0" w:firstLine="709"/>
        <w:jc w:val="both"/>
        <w:rPr>
          <w:sz w:val="24"/>
          <w:szCs w:val="24"/>
        </w:rPr>
      </w:pPr>
      <w:r>
        <w:rPr>
          <w:sz w:val="24"/>
          <w:szCs w:val="24"/>
        </w:rPr>
        <w:t>По состоянию на 01.01.2023 на территории муниципального образования посёлок Боровский расположено 25 котельных и 5 ЦТП:</w:t>
      </w:r>
    </w:p>
    <w:p>
      <w:pPr>
        <w:pStyle w:val="ListParagraph"/>
        <w:numPr>
          <w:ilvl w:val="0"/>
          <w:numId w:val="17"/>
        </w:numPr>
        <w:ind w:left="0" w:firstLine="851"/>
        <w:jc w:val="both"/>
        <w:rPr>
          <w:sz w:val="24"/>
          <w:szCs w:val="24"/>
        </w:rPr>
      </w:pPr>
      <w:r>
        <w:rPr>
          <w:sz w:val="24"/>
          <w:szCs w:val="24"/>
        </w:rPr>
        <w:t xml:space="preserve">одна действующая отдельностоящая котельная </w:t>
      </w:r>
      <w:r>
        <w:rPr>
          <w:sz w:val="24"/>
          <w:szCs w:val="28"/>
        </w:rPr>
        <w:t>ПАО «Птицефабрика «Боровская»</w:t>
      </w:r>
      <w:r>
        <w:rPr>
          <w:sz w:val="24"/>
          <w:szCs w:val="24"/>
        </w:rPr>
        <w:t xml:space="preserve">, </w:t>
      </w:r>
    </w:p>
    <w:p>
      <w:pPr>
        <w:pStyle w:val="ListParagraph"/>
        <w:numPr>
          <w:ilvl w:val="0"/>
          <w:numId w:val="17"/>
        </w:numPr>
        <w:ind w:left="0" w:firstLine="851"/>
        <w:jc w:val="both"/>
        <w:rPr>
          <w:sz w:val="24"/>
          <w:szCs w:val="24"/>
        </w:rPr>
      </w:pPr>
      <w:r>
        <w:rPr>
          <w:sz w:val="24"/>
          <w:szCs w:val="24"/>
        </w:rPr>
        <w:t>одна действующая отдельностоящая котельная МУП «ЖКХ п. Боровский»,</w:t>
      </w:r>
    </w:p>
    <w:p>
      <w:pPr>
        <w:pStyle w:val="ListParagraph"/>
        <w:numPr>
          <w:ilvl w:val="0"/>
          <w:numId w:val="17"/>
        </w:numPr>
        <w:ind w:left="0" w:firstLine="851"/>
        <w:jc w:val="both"/>
        <w:rPr>
          <w:sz w:val="24"/>
          <w:szCs w:val="24"/>
        </w:rPr>
      </w:pPr>
      <w:r>
        <w:rPr>
          <w:sz w:val="24"/>
          <w:szCs w:val="24"/>
        </w:rPr>
        <w:t xml:space="preserve">13 котельных – ООО «УК «Центральный», </w:t>
      </w:r>
    </w:p>
    <w:p>
      <w:pPr>
        <w:pStyle w:val="ListParagraph"/>
        <w:numPr>
          <w:ilvl w:val="0"/>
          <w:numId w:val="17"/>
        </w:numPr>
        <w:ind w:left="0" w:firstLine="851"/>
        <w:jc w:val="both"/>
        <w:rPr>
          <w:sz w:val="24"/>
          <w:szCs w:val="24"/>
        </w:rPr>
      </w:pPr>
      <w:r>
        <w:rPr>
          <w:sz w:val="24"/>
          <w:szCs w:val="24"/>
        </w:rPr>
        <w:t xml:space="preserve">8 котельных – ООО УК «Преображенский» (из них одна пристроенная, семь – крышных), </w:t>
      </w:r>
    </w:p>
    <w:p>
      <w:pPr>
        <w:pStyle w:val="ListParagraph"/>
        <w:numPr>
          <w:ilvl w:val="0"/>
          <w:numId w:val="17"/>
        </w:numPr>
        <w:ind w:left="0" w:firstLine="851"/>
        <w:jc w:val="both"/>
        <w:rPr>
          <w:sz w:val="24"/>
          <w:szCs w:val="24"/>
        </w:rPr>
      </w:pPr>
      <w:r>
        <w:rPr>
          <w:sz w:val="24"/>
          <w:szCs w:val="24"/>
        </w:rPr>
        <w:t xml:space="preserve">одна отдельностоящая котельная – ДЮСШ,  </w:t>
      </w:r>
    </w:p>
    <w:p>
      <w:pPr>
        <w:pStyle w:val="ListParagraph"/>
        <w:numPr>
          <w:ilvl w:val="0"/>
          <w:numId w:val="17"/>
        </w:numPr>
        <w:ind w:left="0" w:firstLine="709"/>
        <w:jc w:val="both"/>
        <w:rPr>
          <w:sz w:val="24"/>
          <w:szCs w:val="24"/>
        </w:rPr>
      </w:pPr>
      <w:r>
        <w:rPr>
          <w:sz w:val="24"/>
          <w:szCs w:val="24"/>
        </w:rPr>
        <w:t xml:space="preserve">одна отдельностоящая котельная – ООО УК «Партнеры на Щербакова».    </w:t>
      </w:r>
    </w:p>
    <w:p>
      <w:pPr>
        <w:pStyle w:val="Normal"/>
        <w:ind w:firstLine="720"/>
        <w:jc w:val="both"/>
        <w:rPr>
          <w:sz w:val="24"/>
          <w:szCs w:val="24"/>
        </w:rPr>
      </w:pPr>
      <w:r>
        <w:rPr>
          <w:sz w:val="24"/>
          <w:szCs w:val="24"/>
        </w:rPr>
        <w:t>Данные базового потребления тепла на цели теплоснабжения разделением по типу нагрузки приведены в разделе 2.3. настоящей Схемы теплоснабжения.</w:t>
      </w:r>
    </w:p>
    <w:p>
      <w:pPr>
        <w:pStyle w:val="Normal"/>
        <w:widowControl w:val="false"/>
        <w:tabs>
          <w:tab w:val="clear" w:pos="708"/>
          <w:tab w:val="left" w:pos="10205" w:leader="none"/>
        </w:tabs>
        <w:ind w:right="-1" w:firstLine="709"/>
        <w:jc w:val="both"/>
        <w:rPr>
          <w:sz w:val="24"/>
          <w:szCs w:val="28"/>
        </w:rPr>
      </w:pPr>
      <w:r>
        <w:rPr>
          <w:sz w:val="24"/>
          <w:szCs w:val="28"/>
        </w:rPr>
      </w:r>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17" w:name="_Toc125321723"/>
      <w:r>
        <w:rPr>
          <w:rFonts w:cs="Times New Roman" w:ascii="Times New Roman" w:hAnsi="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Start w:id="18" w:name="_Toc354121630"/>
      <w:bookmarkStart w:id="19" w:name="_Toc356219228"/>
      <w:bookmarkStart w:id="20" w:name="_Toc365529731"/>
      <w:bookmarkEnd w:id="17"/>
      <w:bookmarkEnd w:id="18"/>
      <w:bookmarkEnd w:id="19"/>
      <w:bookmarkEnd w:id="20"/>
    </w:p>
    <w:p>
      <w:pPr>
        <w:pStyle w:val="Normal"/>
        <w:tabs>
          <w:tab w:val="clear" w:pos="708"/>
          <w:tab w:val="left" w:pos="851" w:leader="none"/>
          <w:tab w:val="left" w:pos="993" w:leader="none"/>
        </w:tabs>
        <w:ind w:firstLine="709"/>
        <w:jc w:val="both"/>
        <w:rPr>
          <w:sz w:val="24"/>
          <w:szCs w:val="28"/>
        </w:rPr>
      </w:pPr>
      <w:r>
        <w:rPr>
          <w:sz w:val="24"/>
          <w:szCs w:val="28"/>
        </w:rPr>
        <w:t xml:space="preserve">Всего на территории муниципального образования посёлок Боровский расположено 25 объектов социальной сферы (образование, культура, спорт, здравоохранение), в том числе: </w:t>
      </w:r>
    </w:p>
    <w:p>
      <w:pPr>
        <w:pStyle w:val="ListParagraph"/>
        <w:numPr>
          <w:ilvl w:val="0"/>
          <w:numId w:val="18"/>
        </w:numPr>
        <w:tabs>
          <w:tab w:val="clear" w:pos="708"/>
          <w:tab w:val="left" w:pos="851" w:leader="none"/>
          <w:tab w:val="left" w:pos="993" w:leader="none"/>
        </w:tabs>
        <w:jc w:val="both"/>
        <w:rPr>
          <w:sz w:val="24"/>
          <w:szCs w:val="28"/>
        </w:rPr>
      </w:pPr>
      <w:r>
        <w:rPr>
          <w:sz w:val="24"/>
          <w:szCs w:val="28"/>
        </w:rPr>
        <w:t>образование – 15 объектов;</w:t>
      </w:r>
    </w:p>
    <w:p>
      <w:pPr>
        <w:pStyle w:val="ListParagraph"/>
        <w:numPr>
          <w:ilvl w:val="0"/>
          <w:numId w:val="18"/>
        </w:numPr>
        <w:tabs>
          <w:tab w:val="clear" w:pos="708"/>
          <w:tab w:val="left" w:pos="851" w:leader="none"/>
          <w:tab w:val="left" w:pos="993" w:leader="none"/>
        </w:tabs>
        <w:jc w:val="both"/>
        <w:rPr>
          <w:sz w:val="24"/>
          <w:szCs w:val="28"/>
        </w:rPr>
      </w:pPr>
      <w:r>
        <w:rPr>
          <w:sz w:val="24"/>
          <w:szCs w:val="28"/>
        </w:rPr>
        <w:t>культура – 3 объекта;</w:t>
      </w:r>
    </w:p>
    <w:p>
      <w:pPr>
        <w:pStyle w:val="ListParagraph"/>
        <w:numPr>
          <w:ilvl w:val="0"/>
          <w:numId w:val="18"/>
        </w:numPr>
        <w:tabs>
          <w:tab w:val="clear" w:pos="708"/>
          <w:tab w:val="left" w:pos="851" w:leader="none"/>
          <w:tab w:val="left" w:pos="993" w:leader="none"/>
        </w:tabs>
        <w:jc w:val="both"/>
        <w:rPr>
          <w:sz w:val="24"/>
          <w:szCs w:val="28"/>
        </w:rPr>
      </w:pPr>
      <w:r>
        <w:rPr>
          <w:sz w:val="24"/>
          <w:szCs w:val="28"/>
        </w:rPr>
        <w:t xml:space="preserve">спорт – 2 объекта;  </w:t>
      </w:r>
    </w:p>
    <w:p>
      <w:pPr>
        <w:pStyle w:val="ListParagraph"/>
        <w:numPr>
          <w:ilvl w:val="0"/>
          <w:numId w:val="18"/>
        </w:numPr>
        <w:tabs>
          <w:tab w:val="clear" w:pos="708"/>
          <w:tab w:val="left" w:pos="851" w:leader="none"/>
          <w:tab w:val="left" w:pos="993" w:leader="none"/>
        </w:tabs>
        <w:jc w:val="both"/>
        <w:rPr>
          <w:sz w:val="24"/>
          <w:szCs w:val="28"/>
        </w:rPr>
      </w:pPr>
      <w:r>
        <w:rPr>
          <w:sz w:val="24"/>
          <w:szCs w:val="28"/>
        </w:rPr>
        <w:t>здравоохранение – 5 объектов.</w:t>
      </w:r>
    </w:p>
    <w:p>
      <w:pPr>
        <w:pStyle w:val="Normal"/>
        <w:tabs>
          <w:tab w:val="clear" w:pos="708"/>
          <w:tab w:val="left" w:pos="851" w:leader="none"/>
          <w:tab w:val="left" w:pos="993" w:leader="none"/>
        </w:tabs>
        <w:ind w:firstLine="709"/>
        <w:jc w:val="both"/>
        <w:rPr>
          <w:sz w:val="24"/>
          <w:szCs w:val="28"/>
        </w:rPr>
      </w:pPr>
      <w:r>
        <w:rPr>
          <w:sz w:val="24"/>
          <w:szCs w:val="28"/>
        </w:rPr>
        <w:t>А также прочие потребители бюджетной сферы – администрация, мировые судьи, МФЦ, Почта России.</w:t>
      </w:r>
    </w:p>
    <w:p>
      <w:pPr>
        <w:pStyle w:val="Normal"/>
        <w:tabs>
          <w:tab w:val="clear" w:pos="708"/>
          <w:tab w:val="left" w:pos="851" w:leader="none"/>
          <w:tab w:val="left" w:pos="993" w:leader="none"/>
        </w:tabs>
        <w:ind w:firstLine="709"/>
        <w:jc w:val="both"/>
        <w:rPr>
          <w:sz w:val="24"/>
          <w:szCs w:val="28"/>
        </w:rPr>
      </w:pPr>
      <w:r>
        <w:rPr>
          <w:sz w:val="24"/>
          <w:szCs w:val="28"/>
        </w:rPr>
        <w:t>При реконструкции системы теплоснабжения целесообразно предусмотреть перевод индивидуальных жилых домов на индивидуальное газовое отопление, при этом необходимо учитывать пропускную способность сетей газоснабжения поселения (в районе улиц Мира, Молодежная, Фабричная, пер. Октябрьский).</w:t>
      </w:r>
    </w:p>
    <w:p>
      <w:pPr>
        <w:pStyle w:val="Normal"/>
        <w:tabs>
          <w:tab w:val="clear" w:pos="708"/>
          <w:tab w:val="left" w:pos="851" w:leader="none"/>
          <w:tab w:val="left" w:pos="993" w:leader="none"/>
        </w:tabs>
        <w:ind w:firstLine="709"/>
        <w:jc w:val="both"/>
        <w:rPr>
          <w:sz w:val="24"/>
          <w:szCs w:val="28"/>
        </w:rPr>
      </w:pPr>
      <w:r>
        <w:rPr>
          <w:sz w:val="24"/>
          <w:szCs w:val="28"/>
        </w:rPr>
      </w:r>
    </w:p>
    <w:p>
      <w:pPr>
        <w:pStyle w:val="Normal"/>
        <w:tabs>
          <w:tab w:val="clear" w:pos="708"/>
          <w:tab w:val="left" w:pos="851" w:leader="none"/>
          <w:tab w:val="left" w:pos="993" w:leader="none"/>
        </w:tabs>
        <w:ind w:firstLine="709"/>
        <w:jc w:val="both"/>
        <w:rPr>
          <w:b/>
          <w:b/>
          <w:sz w:val="24"/>
          <w:szCs w:val="28"/>
        </w:rPr>
      </w:pPr>
      <w:r>
        <w:rPr>
          <w:b/>
          <w:sz w:val="24"/>
          <w:szCs w:val="28"/>
        </w:rPr>
        <w:t>Проектируемая территория – пересечение улиц Октябрьская – Островского</w:t>
      </w:r>
    </w:p>
    <w:p>
      <w:pPr>
        <w:pStyle w:val="Normal"/>
        <w:tabs>
          <w:tab w:val="clear" w:pos="708"/>
          <w:tab w:val="left" w:pos="851" w:leader="none"/>
          <w:tab w:val="left" w:pos="993" w:leader="none"/>
        </w:tabs>
        <w:ind w:firstLine="709"/>
        <w:jc w:val="both"/>
        <w:rPr>
          <w:sz w:val="24"/>
          <w:szCs w:val="28"/>
        </w:rPr>
      </w:pPr>
      <w:r>
        <w:rPr>
          <w:sz w:val="24"/>
          <w:szCs w:val="28"/>
        </w:rPr>
        <w:t>Проектируемый участок общей площадью 3,5 га расположен на землях с категорией - земли поселений (земли населенных пунктов).</w:t>
      </w:r>
    </w:p>
    <w:p>
      <w:pPr>
        <w:pStyle w:val="Normal"/>
        <w:tabs>
          <w:tab w:val="clear" w:pos="708"/>
          <w:tab w:val="left" w:pos="851" w:leader="none"/>
          <w:tab w:val="left" w:pos="993" w:leader="none"/>
        </w:tabs>
        <w:ind w:firstLine="709"/>
        <w:jc w:val="both"/>
        <w:rPr>
          <w:sz w:val="24"/>
          <w:szCs w:val="28"/>
        </w:rPr>
      </w:pPr>
      <w:r>
        <w:rPr>
          <w:sz w:val="24"/>
          <w:szCs w:val="28"/>
        </w:rPr>
        <w:t>Численность проживающего населения составит ориентировочно 384 человека.</w:t>
      </w:r>
    </w:p>
    <w:p>
      <w:pPr>
        <w:pStyle w:val="Normal"/>
        <w:tabs>
          <w:tab w:val="clear" w:pos="708"/>
          <w:tab w:val="left" w:pos="851" w:leader="none"/>
          <w:tab w:val="left" w:pos="993" w:leader="none"/>
        </w:tabs>
        <w:ind w:firstLine="709"/>
        <w:jc w:val="both"/>
        <w:rPr>
          <w:sz w:val="24"/>
          <w:szCs w:val="28"/>
        </w:rPr>
      </w:pPr>
      <w:r>
        <w:rPr>
          <w:sz w:val="24"/>
          <w:szCs w:val="28"/>
        </w:rPr>
        <w:t>Плотность населения в проектируемых границах - 110 чел./га.</w:t>
      </w:r>
    </w:p>
    <w:p>
      <w:pPr>
        <w:pStyle w:val="Normal"/>
        <w:tabs>
          <w:tab w:val="clear" w:pos="708"/>
          <w:tab w:val="left" w:pos="851" w:leader="none"/>
          <w:tab w:val="left" w:pos="993" w:leader="none"/>
        </w:tabs>
        <w:ind w:firstLine="709"/>
        <w:jc w:val="both"/>
        <w:rPr>
          <w:sz w:val="24"/>
          <w:szCs w:val="28"/>
        </w:rPr>
      </w:pPr>
      <w:r>
        <w:rPr>
          <w:sz w:val="24"/>
          <w:szCs w:val="28"/>
        </w:rPr>
        <w:t>Размещение объектов федерального, регионального и местного значения.</w:t>
      </w:r>
    </w:p>
    <w:p>
      <w:pPr>
        <w:pStyle w:val="Normal"/>
        <w:tabs>
          <w:tab w:val="clear" w:pos="708"/>
          <w:tab w:val="left" w:pos="851" w:leader="none"/>
          <w:tab w:val="left" w:pos="993" w:leader="none"/>
        </w:tabs>
        <w:ind w:firstLine="709"/>
        <w:jc w:val="both"/>
        <w:rPr>
          <w:sz w:val="24"/>
          <w:szCs w:val="28"/>
        </w:rPr>
      </w:pPr>
      <w:r>
        <w:rPr>
          <w:sz w:val="24"/>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 муниципального района:</w:t>
      </w:r>
    </w:p>
    <w:p>
      <w:pPr>
        <w:pStyle w:val="Normal"/>
        <w:tabs>
          <w:tab w:val="clear" w:pos="708"/>
          <w:tab w:val="left" w:pos="851" w:leader="none"/>
          <w:tab w:val="left" w:pos="993" w:leader="none"/>
        </w:tabs>
        <w:ind w:firstLine="709"/>
        <w:jc w:val="both"/>
        <w:rPr>
          <w:sz w:val="24"/>
          <w:szCs w:val="28"/>
        </w:rPr>
      </w:pPr>
      <w:r>
        <w:rPr>
          <w:sz w:val="24"/>
          <w:szCs w:val="28"/>
        </w:rPr>
        <w:t>- спортивный зал (реконструкция);</w:t>
      </w:r>
    </w:p>
    <w:p>
      <w:pPr>
        <w:pStyle w:val="Normal"/>
        <w:tabs>
          <w:tab w:val="clear" w:pos="708"/>
          <w:tab w:val="left" w:pos="851" w:leader="none"/>
          <w:tab w:val="left" w:pos="993" w:leader="none"/>
        </w:tabs>
        <w:ind w:firstLine="709"/>
        <w:jc w:val="both"/>
        <w:rPr>
          <w:sz w:val="24"/>
          <w:szCs w:val="28"/>
        </w:rPr>
      </w:pPr>
      <w:r>
        <w:rPr>
          <w:sz w:val="24"/>
          <w:szCs w:val="28"/>
        </w:rPr>
        <w:t>- спортивная площадка для игры в баскетбол (28 x 15);</w:t>
      </w:r>
    </w:p>
    <w:p>
      <w:pPr>
        <w:pStyle w:val="Normal"/>
        <w:tabs>
          <w:tab w:val="clear" w:pos="708"/>
          <w:tab w:val="left" w:pos="851" w:leader="none"/>
          <w:tab w:val="left" w:pos="993" w:leader="none"/>
        </w:tabs>
        <w:ind w:firstLine="709"/>
        <w:jc w:val="both"/>
        <w:rPr>
          <w:sz w:val="24"/>
          <w:szCs w:val="28"/>
        </w:rPr>
      </w:pPr>
      <w:r>
        <w:rPr>
          <w:sz w:val="24"/>
          <w:szCs w:val="28"/>
        </w:rPr>
        <w:t>- линия освещения 0,4 кВ;</w:t>
      </w:r>
    </w:p>
    <w:p>
      <w:pPr>
        <w:pStyle w:val="Normal"/>
        <w:tabs>
          <w:tab w:val="clear" w:pos="708"/>
          <w:tab w:val="left" w:pos="851" w:leader="none"/>
          <w:tab w:val="left" w:pos="993" w:leader="none"/>
        </w:tabs>
        <w:ind w:firstLine="709"/>
        <w:jc w:val="both"/>
        <w:rPr>
          <w:sz w:val="24"/>
          <w:szCs w:val="28"/>
        </w:rPr>
      </w:pPr>
      <w:r>
        <w:rPr>
          <w:sz w:val="24"/>
          <w:szCs w:val="28"/>
        </w:rPr>
        <w:t>- улицы и дороги местного значения.</w:t>
      </w:r>
    </w:p>
    <w:p>
      <w:pPr>
        <w:pStyle w:val="Normal"/>
        <w:tabs>
          <w:tab w:val="clear" w:pos="708"/>
          <w:tab w:val="left" w:pos="851" w:leader="none"/>
          <w:tab w:val="left" w:pos="993" w:leader="none"/>
        </w:tabs>
        <w:ind w:firstLine="709"/>
        <w:jc w:val="both"/>
        <w:rPr>
          <w:b/>
          <w:b/>
          <w:sz w:val="24"/>
          <w:szCs w:val="28"/>
        </w:rPr>
      </w:pPr>
      <w:r>
        <w:rPr>
          <w:b/>
          <w:sz w:val="24"/>
          <w:szCs w:val="28"/>
        </w:rPr>
      </w:r>
    </w:p>
    <w:p>
      <w:pPr>
        <w:pStyle w:val="Normal"/>
        <w:tabs>
          <w:tab w:val="clear" w:pos="708"/>
          <w:tab w:val="left" w:pos="851" w:leader="none"/>
          <w:tab w:val="left" w:pos="993" w:leader="none"/>
        </w:tabs>
        <w:ind w:firstLine="709"/>
        <w:jc w:val="both"/>
        <w:rPr>
          <w:b/>
          <w:b/>
          <w:sz w:val="24"/>
          <w:szCs w:val="28"/>
        </w:rPr>
      </w:pPr>
      <w:r>
        <w:rPr>
          <w:b/>
          <w:sz w:val="24"/>
          <w:szCs w:val="28"/>
        </w:rPr>
        <w:t>Проектируемая территория – район ул. Мира (12,2 га)</w:t>
      </w:r>
    </w:p>
    <w:p>
      <w:pPr>
        <w:pStyle w:val="Normal"/>
        <w:tabs>
          <w:tab w:val="clear" w:pos="708"/>
          <w:tab w:val="left" w:pos="851" w:leader="none"/>
          <w:tab w:val="left" w:pos="993" w:leader="none"/>
        </w:tabs>
        <w:ind w:firstLine="709"/>
        <w:jc w:val="both"/>
        <w:rPr>
          <w:sz w:val="24"/>
          <w:szCs w:val="28"/>
        </w:rPr>
      </w:pPr>
      <w:r>
        <w:rPr>
          <w:sz w:val="24"/>
          <w:szCs w:val="28"/>
        </w:rPr>
        <w:t>В зоне жилого назначения предлагается разместить жилые дома максимальной этажностью до пяти этажей (включительно) с возможностью размещения нежилых помещений в первых этажах. Размещение жилых домов выполнено с учётом создания комфортных дворовых пространств с площадками для игр, занятия спортом и хозяйственных целей.</w:t>
      </w:r>
    </w:p>
    <w:p>
      <w:pPr>
        <w:pStyle w:val="Normal"/>
        <w:tabs>
          <w:tab w:val="clear" w:pos="708"/>
          <w:tab w:val="left" w:pos="851" w:leader="none"/>
          <w:tab w:val="left" w:pos="993" w:leader="none"/>
        </w:tabs>
        <w:ind w:firstLine="709"/>
        <w:jc w:val="both"/>
        <w:rPr>
          <w:sz w:val="24"/>
          <w:szCs w:val="28"/>
        </w:rPr>
      </w:pPr>
      <w:r>
        <w:rPr>
          <w:sz w:val="24"/>
          <w:szCs w:val="28"/>
        </w:rPr>
        <w:t>Объем нового строительства на территории проектирования составляет 17252 м</w:t>
      </w:r>
      <w:r>
        <w:rPr>
          <w:sz w:val="24"/>
          <w:szCs w:val="28"/>
          <w:vertAlign w:val="superscript"/>
        </w:rPr>
        <w:t>2</w:t>
      </w:r>
      <w:r>
        <w:rPr>
          <w:sz w:val="24"/>
          <w:szCs w:val="28"/>
        </w:rPr>
        <w:t xml:space="preserve"> (площадь застройки 4313 м</w:t>
      </w:r>
      <w:r>
        <w:rPr>
          <w:sz w:val="24"/>
          <w:szCs w:val="28"/>
          <w:vertAlign w:val="superscript"/>
        </w:rPr>
        <w:t>2</w:t>
      </w:r>
      <w:r>
        <w:rPr>
          <w:sz w:val="24"/>
          <w:szCs w:val="28"/>
        </w:rPr>
        <w:t xml:space="preserve">). Всего размещено 4 дома. </w:t>
      </w:r>
    </w:p>
    <w:p>
      <w:pPr>
        <w:pStyle w:val="Normal"/>
        <w:tabs>
          <w:tab w:val="clear" w:pos="708"/>
          <w:tab w:val="left" w:pos="851" w:leader="none"/>
          <w:tab w:val="left" w:pos="993" w:leader="none"/>
        </w:tabs>
        <w:ind w:firstLine="709"/>
        <w:jc w:val="both"/>
        <w:rPr>
          <w:sz w:val="24"/>
          <w:szCs w:val="28"/>
        </w:rPr>
      </w:pPr>
      <w:r>
        <w:rPr>
          <w:sz w:val="24"/>
          <w:szCs w:val="28"/>
        </w:rPr>
        <w:t xml:space="preserve">Схема теплоснабжения в границах рассматриваемой территории предусматривается централизованной. </w:t>
      </w:r>
    </w:p>
    <w:p>
      <w:pPr>
        <w:pStyle w:val="Normal"/>
        <w:tabs>
          <w:tab w:val="clear" w:pos="708"/>
          <w:tab w:val="left" w:pos="851" w:leader="none"/>
          <w:tab w:val="left" w:pos="993" w:leader="none"/>
        </w:tabs>
        <w:ind w:firstLine="709"/>
        <w:jc w:val="both"/>
        <w:rPr>
          <w:sz w:val="24"/>
          <w:szCs w:val="28"/>
        </w:rPr>
      </w:pPr>
      <w:r>
        <w:rPr>
          <w:sz w:val="24"/>
          <w:szCs w:val="28"/>
        </w:rPr>
        <w:t>Источниками централизованного теплоснабжения являются две планируемые котельные расчетной мощностью:</w:t>
      </w:r>
    </w:p>
    <w:p>
      <w:pPr>
        <w:pStyle w:val="Normal"/>
        <w:tabs>
          <w:tab w:val="clear" w:pos="708"/>
          <w:tab w:val="left" w:pos="851" w:leader="none"/>
          <w:tab w:val="left" w:pos="993" w:leader="none"/>
        </w:tabs>
        <w:ind w:firstLine="709"/>
        <w:jc w:val="both"/>
        <w:rPr>
          <w:sz w:val="24"/>
          <w:szCs w:val="28"/>
        </w:rPr>
      </w:pPr>
      <w:r>
        <w:rPr>
          <w:sz w:val="24"/>
          <w:szCs w:val="28"/>
        </w:rPr>
        <w:t>- 1,13 Гкал/ч для теплоснабжения и горячего водоснабжения планируемой застройки, расположенной в северной части рассматриваемой территории;</w:t>
      </w:r>
    </w:p>
    <w:p>
      <w:pPr>
        <w:pStyle w:val="Normal"/>
        <w:tabs>
          <w:tab w:val="clear" w:pos="708"/>
          <w:tab w:val="left" w:pos="851" w:leader="none"/>
          <w:tab w:val="left" w:pos="993" w:leader="none"/>
        </w:tabs>
        <w:ind w:firstLine="709"/>
        <w:jc w:val="both"/>
        <w:rPr>
          <w:sz w:val="24"/>
          <w:szCs w:val="28"/>
        </w:rPr>
      </w:pPr>
      <w:r>
        <w:rPr>
          <w:sz w:val="24"/>
          <w:szCs w:val="28"/>
        </w:rPr>
        <w:t>- 1,65 Гкал/ч для теплоснабжения и горячего водоснабжения планируемой общественной застройки.</w:t>
      </w:r>
    </w:p>
    <w:p>
      <w:pPr>
        <w:pStyle w:val="Normal"/>
        <w:tabs>
          <w:tab w:val="clear" w:pos="708"/>
          <w:tab w:val="left" w:pos="851" w:leader="none"/>
          <w:tab w:val="left" w:pos="993" w:leader="none"/>
        </w:tabs>
        <w:ind w:firstLine="709"/>
        <w:jc w:val="both"/>
        <w:rPr>
          <w:sz w:val="24"/>
          <w:szCs w:val="28"/>
        </w:rPr>
      </w:pPr>
      <w:r>
        <w:rPr>
          <w:sz w:val="24"/>
          <w:szCs w:val="28"/>
        </w:rPr>
        <w:t>Суммарная тепловая нагрузка на отопление и горячее водоснабжение зданий определена по укрупненным показателям и составит 2,78 Гкал/ч (8423 Гкал/год) - (уточняется на дальнейших стадиях проектирования).</w:t>
      </w:r>
    </w:p>
    <w:p>
      <w:pPr>
        <w:pStyle w:val="Normal"/>
        <w:tabs>
          <w:tab w:val="clear" w:pos="708"/>
          <w:tab w:val="left" w:pos="851" w:leader="none"/>
          <w:tab w:val="left" w:pos="993" w:leader="none"/>
        </w:tabs>
        <w:ind w:firstLine="709"/>
        <w:jc w:val="both"/>
        <w:rPr>
          <w:sz w:val="24"/>
          <w:szCs w:val="28"/>
        </w:rPr>
      </w:pPr>
      <w:r>
        <w:rPr>
          <w:sz w:val="24"/>
          <w:szCs w:val="28"/>
        </w:rPr>
        <w:t>Таким образом, для развития централизованной системы теплоснабжения проектируемой территории предусматривается строительство газовых котельных (2 объекта).</w:t>
      </w:r>
    </w:p>
    <w:p>
      <w:pPr>
        <w:pStyle w:val="Normal"/>
        <w:tabs>
          <w:tab w:val="clear" w:pos="708"/>
          <w:tab w:val="left" w:pos="851" w:leader="none"/>
          <w:tab w:val="left" w:pos="993" w:leader="none"/>
        </w:tabs>
        <w:ind w:firstLine="709"/>
        <w:jc w:val="both"/>
        <w:rPr>
          <w:color w:val="FF0000"/>
          <w:sz w:val="24"/>
          <w:szCs w:val="28"/>
        </w:rPr>
      </w:pPr>
      <w:r>
        <w:rPr>
          <w:color w:val="FF0000"/>
          <w:sz w:val="24"/>
          <w:szCs w:val="28"/>
        </w:rPr>
      </w:r>
    </w:p>
    <w:p>
      <w:pPr>
        <w:pStyle w:val="Normal"/>
        <w:tabs>
          <w:tab w:val="clear" w:pos="708"/>
          <w:tab w:val="left" w:pos="851" w:leader="none"/>
          <w:tab w:val="left" w:pos="993" w:leader="none"/>
        </w:tabs>
        <w:ind w:firstLine="709"/>
        <w:jc w:val="both"/>
        <w:rPr>
          <w:sz w:val="24"/>
          <w:szCs w:val="28"/>
        </w:rPr>
      </w:pPr>
      <w:r>
        <w:rPr>
          <w:sz w:val="24"/>
          <w:szCs w:val="28"/>
        </w:rPr>
        <w:t xml:space="preserve">Согласно Генеральному плану муниципального образования посёлок Боровский, основная часть строительных фондов будет обеспечиваться индивидуальными источниками теплоснабжения. В жилищном строительстве будет преобладать усадебный тип застройки. </w:t>
      </w:r>
    </w:p>
    <w:p>
      <w:pPr>
        <w:pStyle w:val="Normal"/>
        <w:tabs>
          <w:tab w:val="clear" w:pos="708"/>
          <w:tab w:val="left" w:pos="851" w:leader="none"/>
          <w:tab w:val="left" w:pos="993" w:leader="none"/>
        </w:tabs>
        <w:ind w:firstLine="709"/>
        <w:jc w:val="both"/>
        <w:rPr>
          <w:sz w:val="24"/>
          <w:szCs w:val="28"/>
        </w:rPr>
      </w:pPr>
      <w:r>
        <w:rPr>
          <w:sz w:val="24"/>
          <w:szCs w:val="28"/>
        </w:rPr>
        <w:t>В муниципальном образовании посёлок Боровский на расчетный срок до 2040 г. планируется:</w:t>
      </w:r>
    </w:p>
    <w:p>
      <w:pPr>
        <w:pStyle w:val="ListParagraph"/>
        <w:numPr>
          <w:ilvl w:val="0"/>
          <w:numId w:val="19"/>
        </w:numPr>
        <w:tabs>
          <w:tab w:val="clear" w:pos="708"/>
          <w:tab w:val="left" w:pos="993" w:leader="none"/>
          <w:tab w:val="left" w:pos="1276" w:leader="none"/>
        </w:tabs>
        <w:ind w:left="0" w:firstLine="709"/>
        <w:jc w:val="both"/>
        <w:rPr>
          <w:sz w:val="24"/>
          <w:szCs w:val="28"/>
        </w:rPr>
      </w:pPr>
      <w:r>
        <w:rPr>
          <w:sz w:val="24"/>
          <w:szCs w:val="28"/>
        </w:rPr>
        <w:t xml:space="preserve">теплоснабжение для нужд отопления, вентиляции и горячего водоснабжения административных зданий, спортивных сооружений, детских садов, школ предусмотреть от существующей системы теплоснабжения:  </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детского сада на 300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ГАУ ТО «МФЦ»;</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учреждения по работе с детьми и молодежью;</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пожарного депо;</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с единовременной пропускной способностью 64 чел.;</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(Ледовый дворец спорта) с единовременной пропускной способностью 80 чел.;</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кинозала на 550 зрительских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детского сада на 200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школы на 500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школы на 700 мест;</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железнодорожной станции;</w:t>
      </w:r>
    </w:p>
    <w:p>
      <w:pPr>
        <w:pStyle w:val="ListParagraph"/>
        <w:numPr>
          <w:ilvl w:val="2"/>
          <w:numId w:val="20"/>
        </w:numPr>
        <w:tabs>
          <w:tab w:val="clear" w:pos="708"/>
          <w:tab w:val="left" w:pos="851" w:leader="none"/>
          <w:tab w:val="left" w:pos="993" w:leader="none"/>
        </w:tabs>
        <w:ind w:left="0" w:firstLine="1418"/>
        <w:jc w:val="both"/>
        <w:rPr>
          <w:sz w:val="24"/>
          <w:szCs w:val="28"/>
        </w:rPr>
      </w:pPr>
      <w:r>
        <w:rPr>
          <w:sz w:val="24"/>
          <w:szCs w:val="28"/>
        </w:rPr>
        <w:t>строительство физкультурно-оздоровительного комплекса (Спортивный комплекс с залом для игровых видов спорта, залом единоборств и тренажерным залом) с единовременной пропускной способностью 60 чел.</w:t>
      </w:r>
    </w:p>
    <w:p>
      <w:pPr>
        <w:pStyle w:val="Normal"/>
        <w:tabs>
          <w:tab w:val="clear" w:pos="708"/>
          <w:tab w:val="left" w:pos="567" w:leader="none"/>
        </w:tabs>
        <w:ind w:right="57" w:firstLine="709"/>
        <w:jc w:val="both"/>
        <w:rPr>
          <w:sz w:val="24"/>
          <w:szCs w:val="24"/>
        </w:rPr>
      </w:pPr>
      <w:r>
        <w:rPr>
          <w:sz w:val="24"/>
          <w:szCs w:val="24"/>
        </w:rPr>
        <w:t xml:space="preserve">При разработке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pPr>
        <w:pStyle w:val="Normal"/>
        <w:tabs>
          <w:tab w:val="clear" w:pos="708"/>
          <w:tab w:val="left" w:pos="567" w:leader="none"/>
        </w:tabs>
        <w:ind w:right="57" w:firstLine="709"/>
        <w:jc w:val="both"/>
        <w:rPr>
          <w:sz w:val="24"/>
          <w:szCs w:val="24"/>
        </w:rPr>
      </w:pPr>
      <w:r>
        <w:rPr>
          <w:sz w:val="24"/>
          <w:szCs w:val="24"/>
        </w:rPr>
        <w:t xml:space="preserve">Фактическая численность населения за 2017-2021 гг. принята в соответствии с Базой данных показателей муниципального образования посёлок Боровский, указанной на сайте Федеральной службы государственной статистики. </w:t>
      </w:r>
    </w:p>
    <w:p>
      <w:pPr>
        <w:pStyle w:val="S"/>
        <w:spacing w:lineRule="auto" w:line="240"/>
        <w:rPr>
          <w:rFonts w:eastAsia="Calibri"/>
          <w:sz w:val="24"/>
          <w:szCs w:val="24"/>
          <w:lang w:eastAsia="en-US"/>
        </w:rPr>
      </w:pPr>
      <w:r>
        <w:rPr/>
        <w:t xml:space="preserve">Перспективные показатели развития муниципального образования посёлок Боровский представлены в таблице 2.  </w:t>
      </w:r>
    </w:p>
    <w:p>
      <w:pPr>
        <w:pStyle w:val="Normal"/>
        <w:ind w:firstLine="709"/>
        <w:jc w:val="both"/>
        <w:rPr>
          <w:sz w:val="24"/>
          <w:szCs w:val="24"/>
        </w:rPr>
      </w:pPr>
      <w:r>
        <w:rPr>
          <w:sz w:val="24"/>
          <w:szCs w:val="24"/>
        </w:rPr>
        <w:t>Прогноз прироста тепловых нагрузок на расчетный срок по муниципальному образованию посёлок Боровский сформирован на основе прогноза перспективной застройки на период до 2040 г. с учетом величины подключаемых тепловых нагрузок отдельных объектов по выданным техническим условиям на период до 2024 г. и с учетом реализации мероприятий по энергосбережению на действующих объектах (табл. 3).</w:t>
      </w:r>
    </w:p>
    <w:p>
      <w:pPr>
        <w:sectPr>
          <w:footerReference w:type="default" r:id="rId9"/>
          <w:type w:val="nextPage"/>
          <w:pgSz w:w="11906" w:h="16838"/>
          <w:pgMar w:left="1134" w:right="567" w:header="0" w:top="1134" w:footer="284" w:bottom="1134" w:gutter="0"/>
          <w:pgNumType w:fmt="decimal"/>
          <w:formProt w:val="false"/>
          <w:textDirection w:val="lrTb"/>
          <w:docGrid w:type="default" w:linePitch="272" w:charSpace="0"/>
        </w:sectPr>
        <w:pStyle w:val="S"/>
        <w:spacing w:lineRule="auto" w:line="240"/>
        <w:rPr>
          <w:rFonts w:eastAsia="Calibri"/>
          <w:sz w:val="24"/>
          <w:szCs w:val="24"/>
          <w:lang w:eastAsia="en-US"/>
        </w:rPr>
      </w:pPr>
      <w:r>
        <w:rPr>
          <w:rFonts w:eastAsia="Calibri"/>
          <w:sz w:val="24"/>
          <w:szCs w:val="24"/>
          <w:lang w:eastAsia="en-US"/>
        </w:rPr>
      </w:r>
    </w:p>
    <w:p>
      <w:pPr>
        <w:pStyle w:val="Normal"/>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2</w:t>
      </w:r>
      <w:r>
        <w:rPr>
          <w:sz w:val="24"/>
          <w:b/>
          <w:szCs w:val="24"/>
        </w:rPr>
        <w:fldChar w:fldCharType="end"/>
      </w:r>
    </w:p>
    <w:p>
      <w:pPr>
        <w:pStyle w:val="Normal"/>
        <w:widowControl w:val="false"/>
        <w:tabs>
          <w:tab w:val="clear" w:pos="708"/>
          <w:tab w:val="left" w:pos="10205" w:leader="none"/>
        </w:tabs>
        <w:ind w:firstLine="709"/>
        <w:jc w:val="center"/>
        <w:rPr>
          <w:sz w:val="24"/>
          <w:szCs w:val="24"/>
        </w:rPr>
      </w:pPr>
      <w:r>
        <w:rPr>
          <w:b/>
          <w:sz w:val="24"/>
          <w:szCs w:val="24"/>
        </w:rPr>
        <w:t xml:space="preserve">Прогноз численности населения и прироста строительных фондов муниципального образования посёлок Боровский </w:t>
      </w:r>
    </w:p>
    <w:tbl>
      <w:tblPr>
        <w:tblW w:w="5000" w:type="pct"/>
        <w:jc w:val="left"/>
        <w:tblInd w:w="-206" w:type="dxa"/>
        <w:tblLayout w:type="fixed"/>
        <w:tblCellMar>
          <w:top w:w="0" w:type="dxa"/>
          <w:left w:w="108" w:type="dxa"/>
          <w:bottom w:w="0" w:type="dxa"/>
          <w:right w:w="108" w:type="dxa"/>
        </w:tblCellMar>
        <w:tblLook w:firstRow="1" w:noVBand="1" w:lastRow="0" w:firstColumn="1" w:lastColumn="0" w:noHBand="0" w:val="04a0"/>
      </w:tblPr>
      <w:tblGrid>
        <w:gridCol w:w="471"/>
        <w:gridCol w:w="5007"/>
        <w:gridCol w:w="751"/>
        <w:gridCol w:w="690"/>
        <w:gridCol w:w="689"/>
        <w:gridCol w:w="694"/>
        <w:gridCol w:w="689"/>
        <w:gridCol w:w="687"/>
        <w:gridCol w:w="692"/>
        <w:gridCol w:w="687"/>
        <w:gridCol w:w="690"/>
        <w:gridCol w:w="689"/>
        <w:gridCol w:w="689"/>
        <w:gridCol w:w="690"/>
        <w:gridCol w:w="687"/>
        <w:gridCol w:w="690"/>
        <w:gridCol w:w="691"/>
        <w:gridCol w:w="690"/>
        <w:gridCol w:w="689"/>
        <w:gridCol w:w="689"/>
        <w:gridCol w:w="691"/>
        <w:gridCol w:w="972"/>
        <w:gridCol w:w="970"/>
        <w:gridCol w:w="954"/>
      </w:tblGrid>
      <w:tr>
        <w:trPr/>
        <w:tc>
          <w:tcPr>
            <w:tcW w:w="47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 xml:space="preserve">№ </w:t>
            </w:r>
            <w:r>
              <w:rPr>
                <w:b/>
                <w:bCs/>
                <w:color w:val="000000"/>
                <w:sz w:val="18"/>
              </w:rPr>
              <w:t>п/п</w:t>
            </w:r>
          </w:p>
        </w:tc>
        <w:tc>
          <w:tcPr>
            <w:tcW w:w="50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Наименование</w:t>
            </w:r>
          </w:p>
        </w:tc>
        <w:tc>
          <w:tcPr>
            <w:tcW w:w="7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Ед. изм.</w:t>
            </w:r>
          </w:p>
        </w:tc>
        <w:tc>
          <w:tcPr>
            <w:tcW w:w="690"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2017 г.</w:t>
            </w:r>
          </w:p>
        </w:tc>
        <w:tc>
          <w:tcPr>
            <w:tcW w:w="689"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2018 г.</w:t>
            </w:r>
          </w:p>
        </w:tc>
        <w:tc>
          <w:tcPr>
            <w:tcW w:w="694"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2019 г.</w:t>
            </w:r>
          </w:p>
        </w:tc>
        <w:tc>
          <w:tcPr>
            <w:tcW w:w="689"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2020 г.</w:t>
            </w:r>
          </w:p>
        </w:tc>
        <w:tc>
          <w:tcPr>
            <w:tcW w:w="687"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2021 г.</w:t>
            </w:r>
          </w:p>
        </w:tc>
        <w:tc>
          <w:tcPr>
            <w:tcW w:w="692"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2022 г.</w:t>
            </w:r>
          </w:p>
        </w:tc>
        <w:tc>
          <w:tcPr>
            <w:tcW w:w="3445"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 этап (2023 - 2027 гг.)</w:t>
            </w:r>
          </w:p>
        </w:tc>
        <w:tc>
          <w:tcPr>
            <w:tcW w:w="4136"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2 этап (2028 - 2033 гг.)</w:t>
            </w:r>
          </w:p>
        </w:tc>
        <w:tc>
          <w:tcPr>
            <w:tcW w:w="691" w:type="dxa"/>
            <w:tcBorders>
              <w:top w:val="single" w:sz="4" w:space="0" w:color="000000"/>
              <w:bottom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3 этап (2034 - 2040 гг.)</w:t>
            </w:r>
          </w:p>
        </w:tc>
        <w:tc>
          <w:tcPr>
            <w:tcW w:w="97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2027/2022 гг., %</w:t>
            </w:r>
          </w:p>
        </w:tc>
        <w:tc>
          <w:tcPr>
            <w:tcW w:w="9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2033/2022 гг., %</w:t>
            </w:r>
          </w:p>
        </w:tc>
        <w:tc>
          <w:tcPr>
            <w:tcW w:w="95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Темп роста/ снижение 2040/2022 гг., %</w:t>
            </w:r>
          </w:p>
        </w:tc>
      </w:tr>
      <w:tr>
        <w:trPr/>
        <w:tc>
          <w:tcPr>
            <w:tcW w:w="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50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7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69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факт</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2023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2024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2025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2026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2027 г.</w:t>
            </w:r>
          </w:p>
        </w:tc>
        <w:tc>
          <w:tcPr>
            <w:tcW w:w="687"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2028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2029 г.</w:t>
            </w:r>
          </w:p>
        </w:tc>
        <w:tc>
          <w:tcPr>
            <w:tcW w:w="691"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2030 г.</w:t>
            </w:r>
          </w:p>
        </w:tc>
        <w:tc>
          <w:tcPr>
            <w:tcW w:w="690"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2031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2032 г.</w:t>
            </w:r>
          </w:p>
        </w:tc>
        <w:tc>
          <w:tcPr>
            <w:tcW w:w="689"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2033 г.</w:t>
            </w:r>
          </w:p>
        </w:tc>
        <w:tc>
          <w:tcPr>
            <w:tcW w:w="691" w:type="dxa"/>
            <w:tcBorders>
              <w:bottom w:val="single" w:sz="4" w:space="0" w:color="000000"/>
              <w:right w:val="single" w:sz="4" w:space="0" w:color="000000"/>
            </w:tcBorders>
            <w:shd w:color="auto" w:fill="auto" w:val="clear"/>
            <w:vAlign w:val="center"/>
          </w:tcPr>
          <w:p>
            <w:pPr>
              <w:pStyle w:val="Normal"/>
              <w:widowControl w:val="false"/>
              <w:ind w:left="-156" w:right="-52" w:hanging="0"/>
              <w:jc w:val="center"/>
              <w:rPr>
                <w:b/>
                <w:b/>
                <w:bCs/>
                <w:sz w:val="18"/>
              </w:rPr>
            </w:pPr>
            <w:r>
              <w:rPr>
                <w:b/>
                <w:bCs/>
                <w:sz w:val="18"/>
              </w:rPr>
              <w:t>2040 г.</w:t>
            </w:r>
          </w:p>
        </w:tc>
        <w:tc>
          <w:tcPr>
            <w:tcW w:w="9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5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r>
      <w:tr>
        <w:trPr/>
        <w:tc>
          <w:tcPr>
            <w:tcW w:w="4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50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7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690"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9"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94"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9"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87"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692"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18"/>
              </w:rPr>
            </w:pPr>
            <w:r>
              <w:rPr>
                <w:b/>
                <w:bCs/>
                <w:sz w:val="18"/>
              </w:rPr>
            </w:r>
          </w:p>
        </w:tc>
        <w:tc>
          <w:tcPr>
            <w:tcW w:w="3445"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4136" w:type="dxa"/>
            <w:gridSpan w:val="6"/>
            <w:tcBorders>
              <w:top w:val="single" w:sz="4" w:space="0" w:color="000000"/>
              <w:bottom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69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план</w:t>
            </w:r>
          </w:p>
        </w:tc>
        <w:tc>
          <w:tcPr>
            <w:tcW w:w="9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c>
          <w:tcPr>
            <w:tcW w:w="95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1</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Характеристика муниципального образования</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5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Земли населенных пунктов</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га</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12 306</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100</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Муниципальное образование посёлок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га</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12 306</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100</w:t>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2</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sz w:val="18"/>
              </w:rPr>
            </w:pPr>
            <w:r>
              <w:rPr>
                <w:b/>
                <w:bCs/>
                <w:sz w:val="18"/>
              </w:rPr>
              <w:t>Прогноз численности населения (демографический прогноз)</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rPr>
            </w:pPr>
            <w:r>
              <w:rPr>
                <w:b/>
                <w:bCs/>
                <w:color w:val="FF0000"/>
                <w:sz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7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95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rPr>
                <w:i/>
                <w:i/>
                <w:iCs/>
                <w:sz w:val="18"/>
              </w:rPr>
            </w:pPr>
            <w:r>
              <w:rPr>
                <w:i/>
                <w:iCs/>
                <w:sz w:val="18"/>
              </w:rPr>
              <w:t>прирост</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 </w:t>
            </w:r>
            <w:r>
              <w:rPr>
                <w:i/>
                <w:iCs/>
                <w:color w:val="000000"/>
                <w:sz w:val="18"/>
                <w:szCs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432</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383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204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323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99</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99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104</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215</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2.1.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Численность населения (на конец года)</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18 431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18 863</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19 246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19 450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19 773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19 872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19 971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20 071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20 171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20 272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20 374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20 476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20 578</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20 681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20 784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20 888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20 993</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22 500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103</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106</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113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18 431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18 863</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19 246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19 450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19 773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19 872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19 971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20 071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20 171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20 272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20 374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20 476</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20 578</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20 681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20 784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20 888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20 993</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22 500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103</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106</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113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i/>
                <w:i/>
                <w:iCs/>
                <w:sz w:val="18"/>
              </w:rPr>
            </w:pPr>
            <w:r>
              <w:rPr>
                <w:i/>
                <w:iCs/>
                <w:sz w:val="18"/>
              </w:rPr>
              <w:t> </w:t>
            </w:r>
            <w:r>
              <w:rPr>
                <w:i/>
                <w:color w:val="000000"/>
                <w:sz w:val="18"/>
                <w:szCs w:val="24"/>
              </w:rPr>
              <w:t>% по отношению к предыдущему году</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rPr>
            </w:pPr>
            <w:r>
              <w:rPr>
                <w:i/>
                <w:iCs/>
                <w:color w:val="000000"/>
                <w:sz w:val="18"/>
              </w:rPr>
              <w:t>-</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102,34</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102,03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101,06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101,66</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100,50</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t>100,97</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i/>
                <w:i/>
                <w:iCs/>
                <w:color w:val="000000"/>
                <w:sz w:val="18"/>
                <w:szCs w:val="18"/>
              </w:rPr>
            </w:pPr>
            <w:r>
              <w:rPr>
                <w:i/>
                <w:iCs/>
                <w:color w:val="000000"/>
                <w:sz w:val="18"/>
                <w:szCs w:val="18"/>
              </w:rPr>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3</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Прогноз развития застройки</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5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3.1.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Площадь жилищного фонда - всего</w:t>
            </w:r>
          </w:p>
        </w:tc>
        <w:tc>
          <w:tcPr>
            <w:tcW w:w="751" w:type="dxa"/>
            <w:tcBorders>
              <w:bottom w:val="single" w:sz="4" w:space="0" w:color="000000"/>
              <w:right w:val="single" w:sz="4" w:space="0" w:color="000000"/>
            </w:tcBorders>
            <w:shd w:color="auto" w:fill="auto" w:val="clear"/>
            <w:vAlign w:val="center"/>
          </w:tcPr>
          <w:p>
            <w:pPr>
              <w:pStyle w:val="Normal"/>
              <w:widowControl w:val="false"/>
              <w:ind w:left="-89" w:right="-57" w:hanging="0"/>
              <w:jc w:val="center"/>
              <w:rPr>
                <w:b/>
                <w:b/>
                <w:bCs/>
                <w:color w:val="000000"/>
                <w:sz w:val="18"/>
              </w:rPr>
            </w:pPr>
            <w:r>
              <w:rPr>
                <w:b/>
                <w:bCs/>
                <w:color w:val="000000"/>
                <w:sz w:val="18"/>
              </w:rPr>
              <w:t>тыс. м</w:t>
            </w:r>
            <w:r>
              <w:rPr>
                <w:b/>
                <w:bCs/>
                <w:color w:val="000000"/>
                <w:sz w:val="18"/>
                <w:vertAlign w:val="superscript"/>
              </w:rPr>
              <w:t>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452,33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487,60</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520,76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537,15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522,43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525,45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528,48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531,52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532,16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532,79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533,42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534,05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534,68</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535,31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535,95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536,58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537,21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541,00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102</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103</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тыс. м</w:t>
            </w:r>
            <w:r>
              <w:rPr>
                <w:color w:val="000000"/>
                <w:sz w:val="18"/>
                <w:vertAlign w:val="superscript"/>
              </w:rPr>
              <w:t>2</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452,33</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487,60</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520,76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537,15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522,43</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525,45</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528,48</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531,52</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532,16</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532,79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533,42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534,05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534,68</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535,31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535,95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536,58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537,21</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541,00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102</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102</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103</w:t>
            </w:r>
          </w:p>
        </w:tc>
      </w:tr>
      <w:tr>
        <w:trPr/>
        <w:tc>
          <w:tcPr>
            <w:tcW w:w="471" w:type="dxa"/>
            <w:tcBorders>
              <w:left w:val="single" w:sz="4" w:space="0" w:color="000000"/>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t>4</w:t>
            </w:r>
          </w:p>
        </w:tc>
        <w:tc>
          <w:tcPr>
            <w:tcW w:w="5007" w:type="dxa"/>
            <w:tcBorders>
              <w:bottom w:val="single" w:sz="4" w:space="0" w:color="000000"/>
              <w:right w:val="single" w:sz="4" w:space="0" w:color="000000"/>
            </w:tcBorders>
            <w:shd w:color="000000" w:fill="D6DCE4" w:val="clear"/>
            <w:vAlign w:val="center"/>
          </w:tcPr>
          <w:p>
            <w:pPr>
              <w:pStyle w:val="Normal"/>
              <w:widowControl w:val="false"/>
              <w:rPr>
                <w:b/>
                <w:b/>
                <w:bCs/>
                <w:color w:val="000000"/>
                <w:sz w:val="18"/>
              </w:rPr>
            </w:pPr>
            <w:r>
              <w:rPr>
                <w:b/>
                <w:bCs/>
                <w:color w:val="000000"/>
                <w:sz w:val="18"/>
              </w:rPr>
              <w:t>Жилищная обеспеченность</w:t>
            </w:r>
          </w:p>
        </w:tc>
        <w:tc>
          <w:tcPr>
            <w:tcW w:w="75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rPr>
            </w:pPr>
            <w:r>
              <w:rPr>
                <w:b/>
                <w:bCs/>
                <w:color w:val="000000"/>
                <w:sz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FF0000"/>
                <w:sz w:val="18"/>
                <w:szCs w:val="18"/>
              </w:rPr>
            </w:pPr>
            <w:r>
              <w:rPr>
                <w:b/>
                <w:bCs/>
                <w:color w:val="FF0000"/>
                <w:sz w:val="18"/>
                <w:szCs w:val="18"/>
              </w:rPr>
            </w:r>
          </w:p>
        </w:tc>
        <w:tc>
          <w:tcPr>
            <w:tcW w:w="69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7"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89"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691"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2"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70"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c>
          <w:tcPr>
            <w:tcW w:w="954" w:type="dxa"/>
            <w:tcBorders>
              <w:bottom w:val="single" w:sz="4" w:space="0" w:color="000000"/>
              <w:right w:val="single" w:sz="4" w:space="0" w:color="000000"/>
            </w:tcBorders>
            <w:shd w:color="000000" w:fill="D6DCE4" w:val="clear"/>
            <w:vAlign w:val="center"/>
          </w:tcPr>
          <w:p>
            <w:pPr>
              <w:pStyle w:val="Normal"/>
              <w:widowControl w:val="false"/>
              <w:jc w:val="center"/>
              <w:rPr>
                <w:b/>
                <w:b/>
                <w:bCs/>
                <w:color w:val="000000"/>
                <w:sz w:val="18"/>
                <w:szCs w:val="18"/>
              </w:rPr>
            </w:pPr>
            <w:r>
              <w:rPr>
                <w:b/>
                <w:bCs/>
                <w:color w:val="000000"/>
                <w:sz w:val="18"/>
                <w:szCs w:val="18"/>
              </w:rPr>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4.1.</w:t>
            </w:r>
          </w:p>
        </w:tc>
        <w:tc>
          <w:tcPr>
            <w:tcW w:w="5007" w:type="dxa"/>
            <w:tcBorders>
              <w:bottom w:val="single" w:sz="4" w:space="0" w:color="000000"/>
              <w:right w:val="single" w:sz="4" w:space="0" w:color="000000"/>
            </w:tcBorders>
            <w:shd w:color="auto" w:fill="auto" w:val="clear"/>
            <w:vAlign w:val="center"/>
          </w:tcPr>
          <w:p>
            <w:pPr>
              <w:pStyle w:val="Normal"/>
              <w:widowControl w:val="false"/>
              <w:rPr>
                <w:b/>
                <w:b/>
                <w:bCs/>
                <w:color w:val="000000"/>
                <w:sz w:val="18"/>
              </w:rPr>
            </w:pPr>
            <w:r>
              <w:rPr>
                <w:b/>
                <w:bCs/>
                <w:color w:val="000000"/>
                <w:sz w:val="18"/>
              </w:rPr>
              <w:t>Общая площадь жилых помещений, приходящаяся в среднем на 1 жителя  (на конец года)</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rPr>
            </w:pPr>
            <w:r>
              <w:rPr>
                <w:b/>
                <w:bCs/>
                <w:color w:val="000000"/>
                <w:sz w:val="18"/>
              </w:rPr>
              <w:t>м</w:t>
            </w:r>
            <w:r>
              <w:rPr>
                <w:b/>
                <w:bCs/>
                <w:color w:val="000000"/>
                <w:sz w:val="18"/>
                <w:vertAlign w:val="superscript"/>
              </w:rPr>
              <w:t>2</w:t>
            </w:r>
            <w:r>
              <w:rPr>
                <w:b/>
                <w:bCs/>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rPr>
            </w:pPr>
            <w:r>
              <w:rPr>
                <w:b/>
                <w:bCs/>
                <w:sz w:val="18"/>
              </w:rPr>
              <w:t>24,5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25,8</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27,6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26,0</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25,7</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25,6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t>24,0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99</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97</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sz w:val="18"/>
                <w:szCs w:val="18"/>
              </w:rPr>
            </w:pPr>
            <w:r>
              <w:rPr>
                <w:b/>
                <w:bCs/>
                <w:color w:val="000000"/>
                <w:sz w:val="18"/>
                <w:szCs w:val="18"/>
              </w:rPr>
              <w:t>91</w:t>
            </w:r>
          </w:p>
        </w:tc>
      </w:tr>
      <w:tr>
        <w:trPr/>
        <w:tc>
          <w:tcPr>
            <w:tcW w:w="4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r>
          </w:p>
        </w:tc>
        <w:tc>
          <w:tcPr>
            <w:tcW w:w="5007" w:type="dxa"/>
            <w:tcBorders>
              <w:bottom w:val="single" w:sz="4" w:space="0" w:color="000000"/>
              <w:right w:val="single" w:sz="4" w:space="0" w:color="000000"/>
            </w:tcBorders>
            <w:shd w:color="auto" w:fill="auto" w:val="clear"/>
            <w:vAlign w:val="center"/>
          </w:tcPr>
          <w:p>
            <w:pPr>
              <w:pStyle w:val="Normal"/>
              <w:widowControl w:val="false"/>
              <w:ind w:firstLine="180"/>
              <w:rPr>
                <w:sz w:val="18"/>
              </w:rPr>
            </w:pPr>
            <w:r>
              <w:rPr>
                <w:sz w:val="18"/>
              </w:rPr>
              <w:t>п. Боровский</w:t>
            </w:r>
          </w:p>
        </w:tc>
        <w:tc>
          <w:tcPr>
            <w:tcW w:w="751"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rPr>
            </w:pPr>
            <w:r>
              <w:rPr>
                <w:color w:val="000000"/>
                <w:sz w:val="18"/>
              </w:rPr>
              <w:t>м</w:t>
            </w:r>
            <w:r>
              <w:rPr>
                <w:color w:val="000000"/>
                <w:sz w:val="18"/>
                <w:vertAlign w:val="superscript"/>
              </w:rPr>
              <w:t>2</w:t>
            </w:r>
            <w:r>
              <w:rPr>
                <w:color w:val="000000"/>
                <w:sz w:val="18"/>
              </w:rPr>
              <w:t>/чел.</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rPr>
            </w:pPr>
            <w:r>
              <w:rPr>
                <w:sz w:val="18"/>
              </w:rPr>
              <w:t>24,5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25,8</w:t>
            </w:r>
          </w:p>
        </w:tc>
        <w:tc>
          <w:tcPr>
            <w:tcW w:w="694"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27,1</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27,6</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92"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26,5</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26,5</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26,4</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26,3</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26,2</w:t>
            </w:r>
          </w:p>
        </w:tc>
        <w:tc>
          <w:tcPr>
            <w:tcW w:w="687"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26,1</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26,0</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25,9</w:t>
            </w:r>
          </w:p>
        </w:tc>
        <w:tc>
          <w:tcPr>
            <w:tcW w:w="690"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25,8</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25,7</w:t>
            </w:r>
          </w:p>
        </w:tc>
        <w:tc>
          <w:tcPr>
            <w:tcW w:w="689"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25,6</w:t>
            </w:r>
          </w:p>
        </w:tc>
        <w:tc>
          <w:tcPr>
            <w:tcW w:w="691" w:type="dxa"/>
            <w:tcBorders>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24,0</w:t>
            </w:r>
          </w:p>
        </w:tc>
        <w:tc>
          <w:tcPr>
            <w:tcW w:w="972"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99</w:t>
            </w:r>
          </w:p>
        </w:tc>
        <w:tc>
          <w:tcPr>
            <w:tcW w:w="97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97</w:t>
            </w:r>
          </w:p>
        </w:tc>
        <w:tc>
          <w:tcPr>
            <w:tcW w:w="954" w:type="dxa"/>
            <w:tcBorders>
              <w:bottom w:val="single" w:sz="4" w:space="0" w:color="000000"/>
              <w:right w:val="single" w:sz="4" w:space="0" w:color="000000"/>
            </w:tcBorders>
            <w:shd w:color="auto" w:fill="auto" w:val="clear"/>
            <w:vAlign w:val="center"/>
          </w:tcPr>
          <w:p>
            <w:pPr>
              <w:pStyle w:val="Normal"/>
              <w:widowControl w:val="false"/>
              <w:jc w:val="center"/>
              <w:rPr>
                <w:color w:val="000000"/>
                <w:sz w:val="18"/>
                <w:szCs w:val="18"/>
              </w:rPr>
            </w:pPr>
            <w:r>
              <w:rPr>
                <w:color w:val="000000"/>
                <w:sz w:val="18"/>
                <w:szCs w:val="18"/>
              </w:rPr>
              <w:t>91</w:t>
            </w:r>
          </w:p>
        </w:tc>
      </w:tr>
    </w:tbl>
    <w:p>
      <w:pPr>
        <w:sectPr>
          <w:footerReference w:type="default" r:id="rId10"/>
          <w:type w:val="nextPage"/>
          <w:pgSz w:orient="landscape" w:w="23811" w:h="16838"/>
          <w:pgMar w:left="1134" w:right="1134" w:header="0" w:top="1276" w:footer="708" w:bottom="1134" w:gutter="0"/>
          <w:pgNumType w:fmt="decimal"/>
          <w:formProt w:val="false"/>
          <w:textDirection w:val="lrTb"/>
          <w:docGrid w:type="default" w:linePitch="272" w:charSpace="0"/>
        </w:sectPr>
      </w:pPr>
    </w:p>
    <w:p>
      <w:pPr>
        <w:pStyle w:val="BodyTextIndent2"/>
        <w:spacing w:lineRule="auto" w:line="240"/>
        <w:ind w:firstLine="720"/>
        <w:rPr>
          <w:szCs w:val="24"/>
        </w:rPr>
      </w:pPr>
      <w:r>
        <w:rPr>
          <w:szCs w:val="24"/>
        </w:rPr>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3</w:t>
      </w:r>
      <w:r>
        <w:rPr>
          <w:sz w:val="24"/>
          <w:b/>
          <w:szCs w:val="24"/>
        </w:rPr>
        <w:fldChar w:fldCharType="end"/>
      </w:r>
    </w:p>
    <w:p>
      <w:pPr>
        <w:pStyle w:val="Normal"/>
        <w:jc w:val="center"/>
        <w:rPr>
          <w:b/>
          <w:b/>
          <w:sz w:val="24"/>
          <w:szCs w:val="24"/>
        </w:rPr>
      </w:pPr>
      <w:r>
        <w:rPr>
          <w:b/>
          <w:sz w:val="24"/>
          <w:szCs w:val="24"/>
        </w:rPr>
        <w:t>Объемы потребления тепловой энергии (мощности) и приросты потребления тепловой энергии (мощности) МУП «ЖКХ п. Боровский»</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6378"/>
        <w:gridCol w:w="959"/>
        <w:gridCol w:w="967"/>
        <w:gridCol w:w="965"/>
        <w:gridCol w:w="963"/>
        <w:gridCol w:w="966"/>
        <w:gridCol w:w="863"/>
        <w:gridCol w:w="862"/>
        <w:gridCol w:w="862"/>
        <w:gridCol w:w="859"/>
        <w:gridCol w:w="871"/>
        <w:gridCol w:w="930"/>
        <w:gridCol w:w="931"/>
        <w:gridCol w:w="931"/>
        <w:gridCol w:w="930"/>
        <w:gridCol w:w="940"/>
        <w:gridCol w:w="1366"/>
      </w:tblGrid>
      <w:tr>
        <w:trPr>
          <w:tblHeader w:val="true"/>
        </w:trPr>
        <w:tc>
          <w:tcPr>
            <w:tcW w:w="63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 (источника)</w:t>
            </w:r>
          </w:p>
        </w:tc>
        <w:tc>
          <w:tcPr>
            <w:tcW w:w="95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Ед. изм.</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2019 г.</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2020 г.</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2021 г.</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2023 г.</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2024 г.</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2025 г.</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2026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2027 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2028 г.</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2029 г.</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2030 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2031 г.</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2032 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2040 г.</w:t>
            </w:r>
          </w:p>
        </w:tc>
      </w:tr>
      <w:tr>
        <w:trPr>
          <w:tblHeader w:val="true"/>
        </w:trPr>
        <w:tc>
          <w:tcPr>
            <w:tcW w:w="63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оценка</w:t>
            </w:r>
          </w:p>
        </w:tc>
        <w:tc>
          <w:tcPr>
            <w:tcW w:w="431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66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c>
          <w:tcPr>
            <w:tcW w:w="63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t>Итого котельные муниципальное образование посёлок Боровский</w:t>
            </w:r>
          </w:p>
        </w:tc>
        <w:tc>
          <w:tcPr>
            <w:tcW w:w="959"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r>
          </w:p>
        </w:tc>
        <w:tc>
          <w:tcPr>
            <w:tcW w:w="96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3"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6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3"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2"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62"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59"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3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1"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3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40"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136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92,720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92,720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90,000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7,460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7,421</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85,260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85,260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82,579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2,780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2,760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82,480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82,480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79,819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7,849</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7,993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8,106</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8,224</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8,346</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3,181</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3,245</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3,310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3,878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8,47</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8,62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8,74</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8,87</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9,14</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3,40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3,47</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3,61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3,68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4,31</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c>
          <w:tcPr>
            <w:tcW w:w="13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71,097</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26,138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49,785</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23,148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21,312</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2,990</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50,623</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50,562</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50,499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50,436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50,371</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49,802</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51,480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3,534</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3,390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3,277</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3,159</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3,037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2,910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49,819</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49,802</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554,30</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450,58</w:t>
            </w:r>
          </w:p>
        </w:tc>
      </w:tr>
      <w:tr>
        <w:trPr/>
        <w:tc>
          <w:tcPr>
            <w:tcW w:w="6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0,128</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0,13</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c>
          <w:tcPr>
            <w:tcW w:w="13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0,06</w:t>
            </w:r>
          </w:p>
        </w:tc>
      </w:tr>
    </w:tbl>
    <w:p>
      <w:pPr>
        <w:sectPr>
          <w:footerReference w:type="default" r:id="rId11"/>
          <w:type w:val="nextPage"/>
          <w:pgSz w:orient="landscape" w:w="23811" w:h="16838"/>
          <w:pgMar w:left="1134" w:right="1134" w:header="0" w:top="1134" w:footer="0" w:bottom="567" w:gutter="0"/>
          <w:pgNumType w:fmt="decimal"/>
          <w:formProt w:val="false"/>
          <w:textDirection w:val="lrTb"/>
          <w:docGrid w:type="default" w:linePitch="360" w:charSpace="0"/>
        </w:sectPr>
        <w:pStyle w:val="Normal"/>
        <w:jc w:val="center"/>
        <w:rPr>
          <w:b/>
          <w:b/>
          <w:sz w:val="24"/>
          <w:szCs w:val="24"/>
        </w:rPr>
      </w:pPr>
      <w:r>
        <w:rPr>
          <w:b/>
          <w:sz w:val="24"/>
          <w:szCs w:val="24"/>
        </w:rPr>
      </w:r>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21" w:name="_Toc125321724"/>
      <w:bookmarkStart w:id="22" w:name="_Toc356219229"/>
      <w:bookmarkStart w:id="23" w:name="_Toc365529732"/>
      <w:bookmarkStart w:id="24" w:name="_Toc354121631"/>
      <w:bookmarkEnd w:id="22"/>
      <w:bookmarkEnd w:id="23"/>
      <w:bookmarkEnd w:id="24"/>
      <w:r>
        <w:rPr>
          <w:rFonts w:cs="Times New Roman" w:ascii="Times New Roman" w:hAnsi="Times New Roman"/>
          <w:b/>
          <w:color w:val="auto"/>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p>
    <w:p>
      <w:pPr>
        <w:pStyle w:val="Normal"/>
        <w:overflowPunct w:val="false"/>
        <w:ind w:firstLine="709"/>
        <w:jc w:val="both"/>
        <w:textAlignment w:val="baseline"/>
        <w:rPr>
          <w:sz w:val="24"/>
          <w:szCs w:val="24"/>
        </w:rPr>
      </w:pPr>
      <w:bookmarkStart w:id="25" w:name="_Toc360038886"/>
      <w:bookmarkStart w:id="26" w:name="_Toc3562192291"/>
      <w:bookmarkStart w:id="27" w:name="_Toc3655297321"/>
      <w:bookmarkStart w:id="28" w:name="_Toc3541216311"/>
      <w:bookmarkEnd w:id="25"/>
      <w:bookmarkEnd w:id="26"/>
      <w:bookmarkEnd w:id="27"/>
      <w:bookmarkEnd w:id="28"/>
      <w:r>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pPr>
        <w:pStyle w:val="Normal"/>
        <w:overflowPunct w:val="false"/>
        <w:ind w:firstLine="709"/>
        <w:jc w:val="both"/>
        <w:textAlignment w:val="baseline"/>
        <w:rPr>
          <w:sz w:val="24"/>
          <w:szCs w:val="24"/>
        </w:rPr>
      </w:pPr>
      <w:r>
        <w:rPr>
          <w:sz w:val="24"/>
          <w:szCs w:val="24"/>
        </w:rPr>
      </w:r>
    </w:p>
    <w:p>
      <w:pPr>
        <w:pStyle w:val="2"/>
        <w:keepLines w:val="false"/>
        <w:numPr>
          <w:ilvl w:val="0"/>
          <w:numId w:val="3"/>
        </w:numPr>
        <w:spacing w:before="0" w:after="120"/>
        <w:ind w:left="0" w:hanging="0"/>
        <w:jc w:val="both"/>
        <w:rPr>
          <w:rFonts w:ascii="Times New Roman" w:hAnsi="Times New Roman" w:cs="Times New Roman"/>
          <w:b/>
          <w:b/>
          <w:color w:val="auto"/>
          <w:sz w:val="24"/>
          <w:szCs w:val="24"/>
        </w:rPr>
      </w:pPr>
      <w:bookmarkStart w:id="29" w:name="_Toc125321725"/>
      <w:bookmarkStart w:id="30" w:name="_Toc3600388861"/>
      <w:bookmarkEnd w:id="30"/>
      <w:r>
        <w:rPr>
          <w:rFonts w:cs="Times New Roman" w:ascii="Times New Roman" w:hAnsi="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9"/>
    </w:p>
    <w:p>
      <w:pPr>
        <w:pStyle w:val="Normal"/>
        <w:tabs>
          <w:tab w:val="clear" w:pos="708"/>
          <w:tab w:val="left" w:pos="0" w:leader="none"/>
          <w:tab w:val="left" w:pos="900" w:leader="none"/>
        </w:tabs>
        <w:overflowPunct w:val="false"/>
        <w:ind w:firstLine="709"/>
        <w:jc w:val="both"/>
        <w:textAlignment w:val="baseline"/>
        <w:rPr>
          <w:sz w:val="24"/>
          <w:szCs w:val="28"/>
        </w:rPr>
      </w:pPr>
      <w:r>
        <w:rPr>
          <w:sz w:val="24"/>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в целом по муниципальному образованию посёлок Боровский представлены в таблице 4 настоящей Схемы теплоснабжения.</w:t>
      </w:r>
    </w:p>
    <w:p>
      <w:pPr>
        <w:pStyle w:val="BodyTextIndent2"/>
        <w:spacing w:lineRule="auto" w:line="240"/>
        <w:ind w:firstLine="720"/>
        <w:rPr>
          <w:rStyle w:val="IntenseEmphasis"/>
          <w:rFonts w:eastAsia="" w:eastAsiaTheme="majorEastAsia"/>
          <w:bCs w:val="false"/>
          <w:i w:val="false"/>
          <w:i w:val="false"/>
          <w:szCs w:val="24"/>
          <w:highlight w:val="yellow"/>
        </w:rPr>
      </w:pPr>
      <w:r>
        <w:rPr>
          <w:rFonts w:eastAsia="" w:eastAsiaTheme="majorEastAsia"/>
          <w:bCs w:val="false"/>
          <w:i w:val="false"/>
          <w:szCs w:val="24"/>
          <w:highlight w:val="yellow"/>
        </w:rPr>
      </w:r>
      <w:r>
        <w:br w:type="page"/>
      </w:r>
    </w:p>
    <w:p>
      <w:pPr>
        <w:pStyle w:val="1"/>
        <w:numPr>
          <w:ilvl w:val="0"/>
          <w:numId w:val="0"/>
        </w:numPr>
        <w:spacing w:before="0" w:after="120"/>
        <w:ind w:left="0" w:firstLine="709"/>
        <w:rPr>
          <w:sz w:val="24"/>
          <w:szCs w:val="24"/>
        </w:rPr>
      </w:pPr>
      <w:bookmarkStart w:id="31" w:name="_Toc365529733"/>
      <w:bookmarkStart w:id="32" w:name="_Toc106546954"/>
      <w:bookmarkStart w:id="33" w:name="_Toc125321726"/>
      <w:bookmarkStart w:id="34" w:name="_Toc354121632"/>
      <w:bookmarkStart w:id="35" w:name="_Toc356219230"/>
      <w:r>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31"/>
      <w:bookmarkEnd w:id="32"/>
      <w:bookmarkEnd w:id="33"/>
      <w:bookmarkEnd w:id="34"/>
      <w:bookmarkEnd w:id="35"/>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36" w:name="_Toc354121634"/>
      <w:bookmarkStart w:id="37" w:name="_Toc356219232"/>
      <w:bookmarkStart w:id="38" w:name="_Toc365529735"/>
      <w:bookmarkStart w:id="39" w:name="_Toc125321727"/>
      <w:r>
        <w:rPr>
          <w:rFonts w:cs="Times New Roman" w:ascii="Times New Roman" w:hAnsi="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6"/>
      <w:bookmarkEnd w:id="37"/>
      <w:bookmarkEnd w:id="38"/>
      <w:bookmarkEnd w:id="39"/>
    </w:p>
    <w:p>
      <w:pPr>
        <w:pStyle w:val="BodyText2"/>
        <w:tabs>
          <w:tab w:val="clear" w:pos="708"/>
          <w:tab w:val="left" w:pos="1440" w:leader="none"/>
        </w:tabs>
        <w:ind w:firstLine="720"/>
        <w:jc w:val="both"/>
        <w:rPr>
          <w:b w:val="false"/>
          <w:b w:val="false"/>
          <w:sz w:val="24"/>
          <w:szCs w:val="28"/>
        </w:rPr>
      </w:pPr>
      <w:r>
        <w:rPr>
          <w:b w:val="false"/>
          <w:sz w:val="24"/>
          <w:szCs w:val="28"/>
        </w:rPr>
        <w:t xml:space="preserve">Зоны действия существующих котельных муниципального образования посёлок Боровский охватывает как общественные, так и жилые здания, преимущественно многоквартирные. </w:t>
      </w:r>
    </w:p>
    <w:p>
      <w:pPr>
        <w:pStyle w:val="BodyText2"/>
        <w:tabs>
          <w:tab w:val="clear" w:pos="708"/>
          <w:tab w:val="left" w:pos="1440" w:leader="none"/>
        </w:tabs>
        <w:ind w:firstLine="720"/>
        <w:jc w:val="both"/>
        <w:rPr>
          <w:b w:val="false"/>
          <w:b w:val="false"/>
          <w:sz w:val="24"/>
          <w:szCs w:val="28"/>
        </w:rPr>
      </w:pPr>
      <w:r>
        <w:rPr>
          <w:b w:val="false"/>
          <w:sz w:val="24"/>
          <w:szCs w:val="28"/>
        </w:rPr>
        <w:t>Перспектив изменения зоны действия нет.</w:t>
      </w:r>
    </w:p>
    <w:p>
      <w:pPr>
        <w:pStyle w:val="BodyText2"/>
        <w:tabs>
          <w:tab w:val="clear" w:pos="708"/>
          <w:tab w:val="left" w:pos="1440" w:leader="none"/>
        </w:tabs>
        <w:ind w:firstLine="720"/>
        <w:jc w:val="both"/>
        <w:rPr>
          <w:b w:val="false"/>
          <w:b w:val="false"/>
          <w:sz w:val="24"/>
          <w:szCs w:val="28"/>
        </w:rPr>
      </w:pPr>
      <w:r>
        <w:rPr>
          <w:b w:val="false"/>
          <w:sz w:val="24"/>
          <w:szCs w:val="28"/>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0" w:name="_Toc354121635"/>
      <w:bookmarkStart w:id="41" w:name="_Toc356219233"/>
      <w:bookmarkStart w:id="42" w:name="_Toc365529736"/>
      <w:bookmarkStart w:id="43" w:name="_Toc125321728"/>
      <w:r>
        <w:rPr>
          <w:rFonts w:cs="Times New Roman" w:ascii="Times New Roman" w:hAnsi="Times New Roman"/>
          <w:b/>
          <w:color w:val="auto"/>
          <w:sz w:val="24"/>
          <w:szCs w:val="24"/>
        </w:rPr>
        <w:t>Описание существующих и перспективных зон действия индивидуальных источников тепловой энергии</w:t>
      </w:r>
      <w:bookmarkEnd w:id="40"/>
      <w:bookmarkEnd w:id="41"/>
      <w:bookmarkEnd w:id="42"/>
      <w:bookmarkEnd w:id="43"/>
    </w:p>
    <w:p>
      <w:pPr>
        <w:pStyle w:val="Normal"/>
        <w:ind w:firstLine="709"/>
        <w:jc w:val="both"/>
        <w:rPr>
          <w:sz w:val="24"/>
          <w:szCs w:val="28"/>
        </w:rPr>
      </w:pPr>
      <w:r>
        <w:rPr>
          <w:sz w:val="24"/>
          <w:szCs w:val="28"/>
        </w:rPr>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бытовые котлы</w:t>
      </w:r>
      <w:r>
        <w:rPr>
          <w:bCs/>
          <w:sz w:val="24"/>
          <w:szCs w:val="28"/>
        </w:rPr>
        <w:t xml:space="preserve"> на газовом топливе</w:t>
      </w:r>
      <w:r>
        <w:rPr>
          <w:sz w:val="24"/>
          <w:szCs w:val="28"/>
        </w:rPr>
        <w:t>, электронагревательные установки, печное отопление.</w:t>
      </w:r>
      <w:r>
        <w:rPr>
          <w:sz w:val="24"/>
          <w:szCs w:val="28"/>
          <w:shd w:fill="FFFFFF" w:val="clear"/>
        </w:rPr>
        <w:t xml:space="preserve"> </w:t>
      </w:r>
      <w:r>
        <w:rPr>
          <w:sz w:val="24"/>
          <w:szCs w:val="28"/>
        </w:rPr>
        <w:t xml:space="preserve">Для обеспечения индивидуального теплоснабжения используется природный газ. </w:t>
      </w:r>
      <w:bookmarkStart w:id="44" w:name="_Hlk13432478"/>
      <w:bookmarkEnd w:id="44"/>
    </w:p>
    <w:p>
      <w:pPr>
        <w:pStyle w:val="Normal"/>
        <w:overflowPunct w:val="false"/>
        <w:ind w:firstLine="709"/>
        <w:jc w:val="both"/>
        <w:textAlignment w:val="baseline"/>
        <w:rPr>
          <w:sz w:val="24"/>
          <w:szCs w:val="28"/>
        </w:rPr>
      </w:pPr>
      <w:r>
        <w:rPr>
          <w:sz w:val="24"/>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отсутствуют.</w:t>
      </w:r>
    </w:p>
    <w:p>
      <w:pPr>
        <w:pStyle w:val="Normal"/>
        <w:ind w:firstLine="709"/>
        <w:jc w:val="both"/>
        <w:rPr>
          <w:sz w:val="24"/>
          <w:szCs w:val="28"/>
        </w:rPr>
      </w:pPr>
      <w:r>
        <w:rPr>
          <w:sz w:val="24"/>
          <w:szCs w:val="28"/>
        </w:rPr>
        <w:t xml:space="preserve">Обеспечение тепловой нагрузки отопления, вентиляции и горячего водоснабжения застройки муниципального образования посёлок Боровский малоэтажными зданиями предусматривается производить от индивидуальных газовых теплогенераторов, а электроснабжение – от внешних электрических сетей. </w:t>
      </w:r>
    </w:p>
    <w:p>
      <w:pPr>
        <w:pStyle w:val="Normal"/>
        <w:ind w:firstLine="709"/>
        <w:jc w:val="both"/>
        <w:rPr>
          <w:sz w:val="24"/>
          <w:szCs w:val="28"/>
        </w:rPr>
      </w:pPr>
      <w:r>
        <w:rPr>
          <w:sz w:val="24"/>
          <w:szCs w:val="28"/>
        </w:rPr>
        <w:t>В перспективе все возводимые жилые здания будут малоэтажными одноквартирными с автономными газовыми источниками тепла.</w:t>
      </w:r>
    </w:p>
    <w:p>
      <w:pPr>
        <w:pStyle w:val="Normal"/>
        <w:ind w:firstLine="709"/>
        <w:jc w:val="both"/>
        <w:rPr>
          <w:sz w:val="24"/>
          <w:szCs w:val="24"/>
        </w:rPr>
      </w:pPr>
      <w:r>
        <w:rPr>
          <w:sz w:val="24"/>
          <w:szCs w:val="24"/>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5" w:name="_Toc354121636"/>
      <w:bookmarkStart w:id="46" w:name="_Toc356219234"/>
      <w:bookmarkStart w:id="47" w:name="_Toc365529737"/>
      <w:bookmarkStart w:id="48" w:name="_Toc125321729"/>
      <w:r>
        <w:rPr>
          <w:rFonts w:cs="Times New Roman" w:ascii="Times New Roman" w:hAnsi="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5"/>
      <w:bookmarkEnd w:id="46"/>
      <w:bookmarkEnd w:id="47"/>
      <w:bookmarkEnd w:id="48"/>
    </w:p>
    <w:p>
      <w:pPr>
        <w:sectPr>
          <w:headerReference w:type="default" r:id="rId12"/>
          <w:footerReference w:type="default" r:id="rId13"/>
          <w:type w:val="nextPage"/>
          <w:pgSz w:w="11906" w:h="16838"/>
          <w:pgMar w:left="1134" w:right="567" w:header="709" w:top="1134" w:footer="709" w:bottom="1134" w:gutter="0"/>
          <w:pgNumType w:fmt="decimal"/>
          <w:formProt w:val="false"/>
          <w:textDirection w:val="lrTb"/>
          <w:docGrid w:type="default" w:linePitch="326" w:charSpace="0"/>
        </w:sectPr>
        <w:pStyle w:val="Normal"/>
        <w:tabs>
          <w:tab w:val="clear" w:pos="708"/>
          <w:tab w:val="left" w:pos="993" w:leader="none"/>
        </w:tabs>
        <w:ind w:firstLine="709"/>
        <w:jc w:val="both"/>
        <w:rPr>
          <w:sz w:val="24"/>
          <w:szCs w:val="28"/>
        </w:rPr>
      </w:pPr>
      <w:r>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4.</w:t>
      </w:r>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4</w:t>
      </w:r>
      <w:r>
        <w:rPr>
          <w:sz w:val="24"/>
          <w:b/>
          <w:szCs w:val="24"/>
        </w:rPr>
        <w:fldChar w:fldCharType="end"/>
      </w:r>
    </w:p>
    <w:p>
      <w:pPr>
        <w:pStyle w:val="Normal"/>
        <w:jc w:val="center"/>
        <w:rPr>
          <w:b/>
          <w:b/>
          <w:bCs/>
          <w:sz w:val="24"/>
          <w:szCs w:val="24"/>
        </w:rPr>
      </w:pPr>
      <w:r>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w:t>
      </w:r>
    </w:p>
    <w:p>
      <w:pPr>
        <w:pStyle w:val="Normal"/>
        <w:jc w:val="center"/>
        <w:rPr>
          <w:b/>
          <w:b/>
          <w:bCs/>
          <w:sz w:val="24"/>
          <w:szCs w:val="24"/>
        </w:rPr>
      </w:pPr>
      <w:r>
        <w:rPr>
          <w:b/>
          <w:bCs/>
          <w:sz w:val="24"/>
          <w:szCs w:val="24"/>
        </w:rPr>
        <w:t>МУП «ЖКХ п. Боровский» муниципального образования посёлок Боровский</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6335"/>
        <w:gridCol w:w="924"/>
        <w:gridCol w:w="998"/>
        <w:gridCol w:w="995"/>
        <w:gridCol w:w="995"/>
        <w:gridCol w:w="998"/>
        <w:gridCol w:w="877"/>
        <w:gridCol w:w="876"/>
        <w:gridCol w:w="877"/>
        <w:gridCol w:w="877"/>
        <w:gridCol w:w="907"/>
        <w:gridCol w:w="976"/>
        <w:gridCol w:w="976"/>
        <w:gridCol w:w="978"/>
        <w:gridCol w:w="978"/>
        <w:gridCol w:w="978"/>
        <w:gridCol w:w="998"/>
      </w:tblGrid>
      <w:tr>
        <w:trPr>
          <w:tblHeader w:val="true"/>
        </w:trPr>
        <w:tc>
          <w:tcPr>
            <w:tcW w:w="63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 (источника)</w:t>
            </w:r>
          </w:p>
        </w:tc>
        <w:tc>
          <w:tcPr>
            <w:tcW w:w="9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Ед. изм.</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2019 г.</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2020 г.</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2021 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2023 г.</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2024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2025 г.</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2026 г.</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2027 г.</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2028 г.</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2029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2030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2031 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2032 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2040 г.</w:t>
            </w:r>
          </w:p>
        </w:tc>
      </w:tr>
      <w:tr>
        <w:trPr>
          <w:tblHeader w:val="true"/>
        </w:trPr>
        <w:tc>
          <w:tcPr>
            <w:tcW w:w="63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2"/>
                <w:szCs w:val="22"/>
              </w:rPr>
            </w:pPr>
            <w:r>
              <w:rPr>
                <w:b/>
                <w:bCs/>
                <w:color w:val="000000"/>
                <w:sz w:val="22"/>
                <w:szCs w:val="22"/>
              </w:rPr>
              <w:t>факт</w:t>
            </w:r>
          </w:p>
        </w:tc>
        <w:tc>
          <w:tcPr>
            <w:tcW w:w="441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886"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t>Котельная № 1 п. Боровский, пер. Кирпичный, 1б МУП «ЖКХ п. Боровский»</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5884" w:type="dxa"/>
            <w:gridSpan w:val="6"/>
            <w:tcBorders>
              <w:top w:val="single" w:sz="4" w:space="0" w:color="000000"/>
              <w:left w:val="single" w:sz="4" w:space="0" w:color="000000"/>
              <w:bottom w:val="single" w:sz="4" w:space="0" w:color="000000"/>
              <w:right w:val="single" w:sz="4" w:space="0" w:color="000000"/>
            </w:tcBorders>
            <w:shd w:color="000000" w:fill="A9D08E" w:val="clear"/>
            <w:vAlign w:val="center"/>
          </w:tcPr>
          <w:p>
            <w:pPr>
              <w:pStyle w:val="Normal"/>
              <w:widowControl w:val="false"/>
              <w:jc w:val="center"/>
              <w:rPr>
                <w:b/>
                <w:b/>
                <w:bCs/>
                <w:sz w:val="22"/>
                <w:szCs w:val="22"/>
              </w:rPr>
            </w:pPr>
            <w:r>
              <w:rPr>
                <w:b/>
                <w:bCs/>
                <w:sz w:val="22"/>
                <w:szCs w:val="22"/>
              </w:rPr>
              <w:t>Переключение от ТЭЦ-2 г. Тюмени</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2,720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1,000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0,039</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2,681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0,020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0,73</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0,665</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0,632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0,600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0,570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0,542</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24,46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23,24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22,07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20,97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19,92</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1,946</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0,050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0,083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0,115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0,145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0,173</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3,1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4,3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5,4</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6,5</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1,661</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2"/>
              </w:rPr>
            </w:pPr>
            <w:r>
              <w:rPr>
                <w:sz w:val="24"/>
                <w:szCs w:val="22"/>
              </w:rPr>
              <w:t>0,07</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2"/>
              </w:rPr>
            </w:pPr>
            <w:r>
              <w:rPr>
                <w:sz w:val="24"/>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t>Котельная № 2 п. Боровский ПАО «Птицефабрика «Боровская»</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мощность наиболее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воде_</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3,07</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7,184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7,327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7,474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7,623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7,776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7,931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3,181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3,245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3,878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8,14</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8,64</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8,81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4,31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69,151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47,839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3,484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3,340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3,194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3,044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2,892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2,736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50,623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50,562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50,371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Доля резерва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60,3</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49,8186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49,8186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526,70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r>
      <w:tr>
        <w:trPr/>
        <w:tc>
          <w:tcPr>
            <w:tcW w:w="633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t>Итого котельные муниципальное образование посёлок Боровский</w:t>
            </w:r>
          </w:p>
        </w:tc>
        <w:tc>
          <w:tcPr>
            <w:tcW w:w="924"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rPr>
                <w:b/>
                <w:b/>
                <w:bCs/>
                <w:color w:val="000000"/>
                <w:sz w:val="22"/>
                <w:szCs w:val="22"/>
              </w:rPr>
            </w:pPr>
            <w:r>
              <w:rPr>
                <w:b/>
                <w:bCs/>
                <w:color w:val="00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5"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87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07"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6"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7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color w:val="FF0000"/>
                <w:sz w:val="22"/>
                <w:szCs w:val="22"/>
              </w:rPr>
            </w:pPr>
            <w:r>
              <w:rPr>
                <w:b/>
                <w:bCs/>
                <w:color w:val="FF0000"/>
                <w:sz w:val="22"/>
                <w:szCs w:val="22"/>
              </w:rPr>
            </w:r>
          </w:p>
        </w:tc>
        <w:tc>
          <w:tcPr>
            <w:tcW w:w="998" w:type="dxa"/>
            <w:tcBorders>
              <w:top w:val="single" w:sz="4" w:space="0" w:color="000000"/>
              <w:left w:val="single" w:sz="4" w:space="0" w:color="000000"/>
              <w:bottom w:val="single" w:sz="4" w:space="0" w:color="000000"/>
              <w:right w:val="single" w:sz="4" w:space="0" w:color="000000"/>
            </w:tcBorders>
            <w:shd w:color="000000" w:fill="A9D08E" w:val="clear"/>
          </w:tcPr>
          <w:p>
            <w:pPr>
              <w:pStyle w:val="Normal"/>
              <w:widowControl w:val="false"/>
              <w:jc w:val="center"/>
              <w:rPr>
                <w:b/>
                <w:b/>
                <w:bCs/>
                <w:sz w:val="22"/>
                <w:szCs w:val="22"/>
              </w:rPr>
            </w:pPr>
            <w:r>
              <w:rPr>
                <w:b/>
                <w:bCs/>
                <w:sz w:val="22"/>
                <w:szCs w:val="22"/>
              </w:rPr>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Установленная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92,720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90,000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Ограничения установленной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7,421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85,260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82,579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Затраты тепла на собственные нужды котельной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2,760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мощность котельной нетто</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82,480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7,849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7,993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8,106</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8,224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8,346</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3,181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3,245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3,310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3,878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Потери в тепловых сетях в %</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8,47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8,62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8,74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8,87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9,00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9,14</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3,47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3,68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4,31</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Расчетная нагрузка на хозяйственные нужды</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8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4"/>
                <w:szCs w:val="24"/>
              </w:rPr>
            </w:pPr>
            <w:r>
              <w:rPr>
                <w:sz w:val="22"/>
                <w:szCs w:val="22"/>
              </w:rPr>
              <w:t>-</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Присоединенная договорная тепловая нагрузка в горячей воде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71,097</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26,138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отопление и вентиляция</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49,785</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23,148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color w:val="000000"/>
                <w:sz w:val="22"/>
                <w:szCs w:val="22"/>
              </w:rPr>
            </w:pPr>
            <w:r>
              <w:rPr>
                <w:color w:val="000000"/>
                <w:sz w:val="22"/>
                <w:szCs w:val="22"/>
              </w:rPr>
              <w:t>ГВС</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21,312</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2,990</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Резерв/дефицит тепловой мощности (по договорной нагрузке)</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3,390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3,277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3,159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3,037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2,910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50,623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50,562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50,499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50,436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50,371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Располагаемая тепловая мощность нетто (с учетом затрат на собственные нужды котельной) при аварийном выводе самого мощного котла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51,480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Минимально допустимое значение тепловой нагрузки на коллекторах котельной при аварийном выводе самого мощного пикового котла/турбоагрегата</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3,534</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3,390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3,277</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3,159</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3,037</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2,910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49,819</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49,802</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Зона действия источника тепловой мощности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554,30</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450,58</w:t>
            </w:r>
          </w:p>
        </w:tc>
      </w:tr>
      <w:tr>
        <w:trPr/>
        <w:tc>
          <w:tcPr>
            <w:tcW w:w="63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Плотность тепловой нагрузки</w:t>
            </w:r>
          </w:p>
        </w:tc>
        <w:tc>
          <w:tcPr>
            <w:tcW w:w="9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 /га</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0,128</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0,13</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rPr>
            </w:pPr>
            <w:r>
              <w:rPr>
                <w:sz w:val="24"/>
                <w:szCs w:val="24"/>
              </w:rPr>
              <w:t>0,06</w:t>
            </w:r>
          </w:p>
        </w:tc>
      </w:tr>
    </w:tbl>
    <w:p>
      <w:pPr>
        <w:pStyle w:val="Normal"/>
        <w:jc w:val="center"/>
        <w:rPr>
          <w:b/>
          <w:b/>
          <w:bCs/>
          <w:sz w:val="24"/>
          <w:szCs w:val="24"/>
        </w:rPr>
      </w:pPr>
      <w:r>
        <w:rPr>
          <w:b/>
          <w:bCs/>
          <w:sz w:val="24"/>
          <w:szCs w:val="24"/>
        </w:rPr>
      </w:r>
    </w:p>
    <w:p>
      <w:pPr>
        <w:pStyle w:val="Normal"/>
        <w:jc w:val="center"/>
        <w:rPr>
          <w:b/>
          <w:b/>
          <w:bCs/>
          <w:sz w:val="24"/>
          <w:szCs w:val="24"/>
        </w:rPr>
      </w:pPr>
      <w:r>
        <w:rPr>
          <w:b/>
          <w:bCs/>
          <w:sz w:val="24"/>
          <w:szCs w:val="24"/>
        </w:rPr>
      </w:r>
    </w:p>
    <w:p>
      <w:pPr>
        <w:sectPr>
          <w:headerReference w:type="default" r:id="rId14"/>
          <w:footerReference w:type="default" r:id="rId15"/>
          <w:type w:val="nextPage"/>
          <w:pgSz w:orient="landscape" w:w="23811" w:h="16838"/>
          <w:pgMar w:left="1134" w:right="1134" w:header="709" w:top="1134" w:footer="709" w:bottom="766" w:gutter="0"/>
          <w:pgNumType w:fmt="decimal"/>
          <w:formProt w:val="false"/>
          <w:textDirection w:val="lrTb"/>
          <w:docGrid w:type="default" w:linePitch="326" w:charSpace="0"/>
        </w:sectPr>
        <w:pStyle w:val="Normal"/>
        <w:ind w:left="708" w:firstLine="709"/>
        <w:jc w:val="both"/>
        <w:rPr>
          <w:color w:val="FF0000"/>
          <w:sz w:val="24"/>
          <w:szCs w:val="24"/>
        </w:rPr>
      </w:pPr>
      <w:r>
        <w:rPr>
          <w:color w:val="FF0000"/>
          <w:sz w:val="24"/>
          <w:szCs w:val="24"/>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49" w:name="_Toc125321730"/>
      <w:r>
        <w:rPr>
          <w:rFonts w:cs="Times New Roman" w:ascii="Times New Roman" w:hAnsi="Times New Roman"/>
          <w:b/>
          <w:color w:val="auto"/>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9"/>
    </w:p>
    <w:p>
      <w:pPr>
        <w:pStyle w:val="Normal"/>
        <w:ind w:firstLine="709"/>
        <w:jc w:val="both"/>
        <w:rPr>
          <w:sz w:val="24"/>
          <w:szCs w:val="24"/>
        </w:rPr>
      </w:pPr>
      <w:r>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pPr>
        <w:pStyle w:val="Normal"/>
        <w:ind w:firstLine="709"/>
        <w:jc w:val="both"/>
        <w:rPr>
          <w:sz w:val="24"/>
          <w:szCs w:val="24"/>
        </w:rPr>
      </w:pPr>
      <w:r>
        <w:rPr>
          <w:sz w:val="24"/>
          <w:szCs w:val="24"/>
        </w:rPr>
      </w:r>
    </w:p>
    <w:p>
      <w:pPr>
        <w:pStyle w:val="2"/>
        <w:keepLines w:val="false"/>
        <w:numPr>
          <w:ilvl w:val="0"/>
          <w:numId w:val="4"/>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50" w:name="_Toc125321731"/>
      <w:r>
        <w:rPr>
          <w:rFonts w:cs="Times New Roman" w:ascii="Times New Roman" w:hAnsi="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Start w:id="51" w:name="_Toc354121633"/>
      <w:bookmarkStart w:id="52" w:name="_Toc356219231"/>
      <w:bookmarkStart w:id="53" w:name="_Toc365529734"/>
      <w:bookmarkEnd w:id="50"/>
      <w:bookmarkEnd w:id="51"/>
      <w:bookmarkEnd w:id="52"/>
      <w:bookmarkEnd w:id="53"/>
    </w:p>
    <w:p>
      <w:pPr>
        <w:pStyle w:val="Normal"/>
        <w:ind w:firstLine="720"/>
        <w:jc w:val="both"/>
        <w:rPr>
          <w:sz w:val="24"/>
          <w:szCs w:val="24"/>
        </w:rPr>
      </w:pPr>
      <w:r>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Методику определения радиуса эффективного теплоснабжения, утв. приказом Минэнерго России от 05.03.2019 № 212 «Об утверждении Методических указаний по разработке схем теплоснабжения».  </w:t>
      </w:r>
    </w:p>
    <w:p>
      <w:pPr>
        <w:pStyle w:val="Normal"/>
        <w:ind w:firstLine="720"/>
        <w:jc w:val="both"/>
        <w:rPr>
          <w:sz w:val="24"/>
          <w:szCs w:val="24"/>
        </w:rPr>
      </w:pPr>
      <w:r>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pPr>
        <w:pStyle w:val="Normal"/>
        <w:ind w:firstLine="720"/>
        <w:jc w:val="both"/>
        <w:rPr>
          <w:sz w:val="24"/>
          <w:szCs w:val="24"/>
        </w:rPr>
      </w:pPr>
      <w:r>
        <w:rPr>
          <w:sz w:val="24"/>
          <w:szCs w:val="24"/>
        </w:rPr>
        <w:t>а) стоимости единицы тепловой энергии (мощности) в горячей воде;</w:t>
      </w:r>
    </w:p>
    <w:p>
      <w:pPr>
        <w:pStyle w:val="Normal"/>
        <w:ind w:firstLine="720"/>
        <w:jc w:val="both"/>
        <w:rPr>
          <w:sz w:val="24"/>
          <w:szCs w:val="24"/>
        </w:rPr>
      </w:pPr>
      <w:r>
        <w:rPr>
          <w:sz w:val="24"/>
          <w:szCs w:val="24"/>
        </w:rPr>
        <w:t>б) удельной стоимости оказываемых услуг по передаче единицы тепловой энергии в горячей воде.</w:t>
      </w:r>
    </w:p>
    <w:p>
      <w:pPr>
        <w:pStyle w:val="Normal"/>
        <w:ind w:firstLine="720"/>
        <w:jc w:val="both"/>
        <w:rPr>
          <w:sz w:val="24"/>
        </w:rPr>
      </w:pPr>
      <w:r>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pPr>
        <w:pStyle w:val="Normal"/>
        <w:ind w:firstLine="720"/>
        <w:jc w:val="both"/>
        <w:rPr>
          <w:sz w:val="24"/>
          <w:szCs w:val="28"/>
        </w:rPr>
      </w:pPr>
      <w:r>
        <w:rPr>
          <w:sz w:val="24"/>
          <w:szCs w:val="28"/>
        </w:rPr>
        <w:t>Эффективный радиус теплоснабжения источников тепловой энергии муниципального образования посёлок Боровский представлен в таблице 5.</w:t>
      </w:r>
    </w:p>
    <w:p>
      <w:pPr>
        <w:sectPr>
          <w:headerReference w:type="default" r:id="rId16"/>
          <w:footerReference w:type="default" r:id="rId17"/>
          <w:type w:val="nextPage"/>
          <w:pgSz w:w="11906" w:h="16838"/>
          <w:pgMar w:left="1134" w:right="567" w:header="0" w:top="1134" w:footer="3" w:bottom="1134" w:gutter="0"/>
          <w:pgNumType w:fmt="decimal"/>
          <w:formProt w:val="false"/>
          <w:textDirection w:val="lrTb"/>
          <w:docGrid w:type="default" w:linePitch="360" w:charSpace="0"/>
        </w:sectPr>
        <w:pStyle w:val="Normal"/>
        <w:ind w:firstLine="720"/>
        <w:jc w:val="both"/>
        <w:rPr>
          <w:sz w:val="24"/>
        </w:rPr>
      </w:pPr>
      <w:r>
        <w:rPr>
          <w:sz w:val="24"/>
          <w:szCs w:val="28"/>
        </w:rPr>
        <w:t xml:space="preserve">По результатам расчетов сделан вывод о том, что </w:t>
      </w:r>
      <w:r>
        <w:rPr>
          <w:sz w:val="24"/>
        </w:rPr>
        <w:t>для котельных, радиус эффективного теплоснабжения которых больше максимального радиуса теплоснабжения источников, существует возможность дополнительного подключения потребителей к источникам тепловой энергии в пределах радиуса эффективного теплоснабжения.</w:t>
      </w:r>
    </w:p>
    <w:p>
      <w:pPr>
        <w:pStyle w:val="Normal"/>
        <w:ind w:firstLine="709"/>
        <w:jc w:val="right"/>
        <w:rPr>
          <w:b/>
          <w:b/>
          <w:sz w:val="24"/>
          <w:szCs w:val="24"/>
          <w:lang w:val="x-none" w:eastAsia="x-none"/>
        </w:rPr>
      </w:pPr>
      <w:r>
        <w:rPr>
          <w:b/>
          <w:sz w:val="24"/>
          <w:szCs w:val="24"/>
          <w:lang w:val="x-none" w:eastAsia="x-none"/>
        </w:rPr>
        <w:t xml:space="preserve">Таблица </w:t>
      </w:r>
      <w:r>
        <w:rPr>
          <w:b/>
          <w:sz w:val="24"/>
          <w:szCs w:val="24"/>
          <w:lang w:val="x-none" w:eastAsia="x-none"/>
        </w:rPr>
        <w:fldChar w:fldCharType="begin"/>
      </w:r>
      <w:r>
        <w:rPr>
          <w:sz w:val="24"/>
          <w:b/>
          <w:szCs w:val="24"/>
          <w:lang w:val="x-none" w:eastAsia="x-none"/>
        </w:rPr>
        <w:instrText> SEQ Таблица \* ARABIC </w:instrText>
      </w:r>
      <w:r>
        <w:rPr>
          <w:sz w:val="24"/>
          <w:b/>
          <w:szCs w:val="24"/>
          <w:lang w:val="x-none" w:eastAsia="x-none"/>
        </w:rPr>
        <w:fldChar w:fldCharType="separate"/>
      </w:r>
      <w:r>
        <w:rPr>
          <w:sz w:val="24"/>
          <w:b/>
          <w:szCs w:val="24"/>
          <w:lang w:val="x-none" w:eastAsia="x-none"/>
        </w:rPr>
        <w:t>5</w:t>
      </w:r>
      <w:r>
        <w:rPr>
          <w:sz w:val="24"/>
          <w:b/>
          <w:szCs w:val="24"/>
          <w:lang w:val="x-none" w:eastAsia="x-none"/>
        </w:rPr>
        <w:fldChar w:fldCharType="end"/>
      </w:r>
    </w:p>
    <w:p>
      <w:pPr>
        <w:pStyle w:val="Normal"/>
        <w:jc w:val="center"/>
        <w:rPr>
          <w:rFonts w:eastAsia="Calibri" w:eastAsiaTheme="minorHAnsi"/>
          <w:b/>
          <w:b/>
          <w:bCs/>
          <w:color w:val="000000"/>
          <w:sz w:val="24"/>
          <w:szCs w:val="24"/>
          <w:lang w:eastAsia="en-US"/>
        </w:rPr>
      </w:pPr>
      <w:r>
        <w:rPr>
          <w:b/>
          <w:sz w:val="24"/>
          <w:szCs w:val="24"/>
        </w:rPr>
        <w:t xml:space="preserve">Эффективный радиус теплоснабжения </w:t>
      </w:r>
      <w:r>
        <w:rPr>
          <w:rFonts w:eastAsia="Calibri" w:eastAsiaTheme="minorHAnsi"/>
          <w:b/>
          <w:bCs/>
          <w:color w:val="000000"/>
          <w:sz w:val="24"/>
          <w:szCs w:val="24"/>
          <w:lang w:eastAsia="en-US"/>
        </w:rPr>
        <w:t xml:space="preserve">источников тепловой энергии муниципального образования посёлок Боровский </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07"/>
        <w:gridCol w:w="1813"/>
        <w:gridCol w:w="1831"/>
        <w:gridCol w:w="1944"/>
        <w:gridCol w:w="2789"/>
        <w:gridCol w:w="2785"/>
      </w:tblGrid>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Источники</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Площадь, га</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Нагрузка, Гкал/ч</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Плотность тепловой нагрузки, Гкал/ч /га</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Оптимальный радиус теплоснабжения (Rопт), км</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Максимальный радиус теплоснабжения (Rмакс), км</w:t>
            </w:r>
          </w:p>
        </w:tc>
      </w:tr>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szCs w:val="28"/>
              </w:rPr>
              <w:t xml:space="preserve">Котельная № 1 МУП «ЖКХ </w:t>
              <w:br/>
              <w:t>п. Боровский»</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27,6</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1,946</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0,07</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0,51</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r>
      <w:tr>
        <w:trPr/>
        <w:tc>
          <w:tcPr>
            <w:tcW w:w="3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szCs w:val="24"/>
              </w:rPr>
              <w:t xml:space="preserve">Котельная </w:t>
            </w:r>
            <w:r>
              <w:rPr>
                <w:szCs w:val="28"/>
              </w:rPr>
              <w:t>№ 2 ПАО «Птицефабрика «Боровская»</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526,7</w:t>
            </w:r>
          </w:p>
        </w:tc>
        <w:tc>
          <w:tcPr>
            <w:tcW w:w="1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26,138</w:t>
            </w:r>
          </w:p>
        </w:tc>
        <w:tc>
          <w:tcPr>
            <w:tcW w:w="19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0,05</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1,92</w:t>
            </w:r>
          </w:p>
        </w:tc>
        <w:tc>
          <w:tcPr>
            <w:tcW w:w="27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2,32</w:t>
            </w:r>
          </w:p>
        </w:tc>
      </w:tr>
    </w:tbl>
    <w:p>
      <w:pPr>
        <w:sectPr>
          <w:headerReference w:type="default" r:id="rId18"/>
          <w:footerReference w:type="default" r:id="rId19"/>
          <w:type w:val="nextPage"/>
          <w:pgSz w:orient="landscape" w:w="16838" w:h="11906"/>
          <w:pgMar w:left="1134" w:right="1134" w:header="0" w:top="1134" w:footer="3" w:bottom="567" w:gutter="0"/>
          <w:pgNumType w:fmt="decimal"/>
          <w:formProt w:val="false"/>
          <w:textDirection w:val="lrTb"/>
          <w:docGrid w:type="default" w:linePitch="360" w:charSpace="0"/>
        </w:sectPr>
      </w:pPr>
    </w:p>
    <w:p>
      <w:pPr>
        <w:pStyle w:val="1"/>
        <w:numPr>
          <w:ilvl w:val="0"/>
          <w:numId w:val="0"/>
        </w:numPr>
        <w:spacing w:before="0" w:after="120"/>
        <w:ind w:left="0" w:firstLine="709"/>
        <w:rPr>
          <w:bCs/>
          <w:iCs/>
          <w:sz w:val="24"/>
          <w:szCs w:val="24"/>
        </w:rPr>
      </w:pPr>
      <w:bookmarkStart w:id="54" w:name="_Toc106546955"/>
      <w:bookmarkStart w:id="55" w:name="_Toc125321732"/>
      <w:bookmarkStart w:id="56" w:name="_Toc356219243"/>
      <w:bookmarkStart w:id="57" w:name="_Toc365529746"/>
      <w:r>
        <w:rPr>
          <w:bCs/>
          <w:iCs/>
          <w:sz w:val="24"/>
          <w:szCs w:val="24"/>
        </w:rPr>
        <w:t>Раздел 3 Существующие и перспективные балансы теплоносителя</w:t>
      </w:r>
      <w:bookmarkEnd w:id="54"/>
      <w:bookmarkEnd w:id="55"/>
      <w:bookmarkEnd w:id="56"/>
      <w:bookmarkEnd w:id="57"/>
    </w:p>
    <w:p>
      <w:pPr>
        <w:pStyle w:val="Normal"/>
        <w:ind w:firstLine="720"/>
        <w:jc w:val="both"/>
        <w:rPr>
          <w:sz w:val="24"/>
          <w:szCs w:val="24"/>
          <w:highlight w:val="yellow"/>
        </w:rPr>
      </w:pPr>
      <w:r>
        <w:rPr>
          <w:sz w:val="24"/>
          <w:szCs w:val="24"/>
          <w:highlight w:val="yellow"/>
        </w:rPr>
      </w:r>
      <w:bookmarkStart w:id="58" w:name="_Toc354121646"/>
      <w:bookmarkStart w:id="59" w:name="_Toc356219244"/>
      <w:bookmarkStart w:id="60" w:name="_Toc365529747"/>
      <w:bookmarkStart w:id="61" w:name="_Toc354121646"/>
      <w:bookmarkStart w:id="62" w:name="_Toc356219244"/>
      <w:bookmarkStart w:id="63" w:name="_Toc365529747"/>
      <w:bookmarkEnd w:id="61"/>
      <w:bookmarkEnd w:id="62"/>
      <w:bookmarkEnd w:id="63"/>
    </w:p>
    <w:p>
      <w:pPr>
        <w:pStyle w:val="2"/>
        <w:keepLines w:val="false"/>
        <w:numPr>
          <w:ilvl w:val="1"/>
          <w:numId w:val="5"/>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64" w:name="_Toc125321733"/>
      <w:bookmarkStart w:id="65" w:name="_Toc3541216461"/>
      <w:bookmarkStart w:id="66" w:name="_Toc3562192441"/>
      <w:bookmarkStart w:id="67" w:name="_Toc3655297471"/>
      <w:bookmarkEnd w:id="65"/>
      <w:bookmarkEnd w:id="66"/>
      <w:bookmarkEnd w:id="67"/>
      <w:r>
        <w:rPr>
          <w:rFonts w:cs="Times New Roman" w:ascii="Times New Roman" w:hAnsi="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4"/>
    </w:p>
    <w:p>
      <w:pPr>
        <w:pStyle w:val="Caption"/>
        <w:ind w:firstLine="709"/>
        <w:jc w:val="both"/>
        <w:rPr>
          <w:sz w:val="24"/>
          <w:szCs w:val="28"/>
        </w:rPr>
      </w:pPr>
      <w:r>
        <w:rPr>
          <w:sz w:val="24"/>
          <w:szCs w:val="28"/>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30.12.2008 № 325).</w:t>
      </w:r>
    </w:p>
    <w:p>
      <w:pPr>
        <w:pStyle w:val="Caption"/>
        <w:ind w:firstLine="709"/>
        <w:jc w:val="both"/>
        <w:rPr>
          <w:sz w:val="24"/>
          <w:szCs w:val="28"/>
        </w:rPr>
      </w:pPr>
      <w:r>
        <w:rPr>
          <w:sz w:val="24"/>
          <w:szCs w:val="28"/>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pPr>
        <w:pStyle w:val="Caption"/>
        <w:ind w:firstLine="709"/>
        <w:jc w:val="both"/>
        <w:rPr>
          <w:sz w:val="24"/>
          <w:szCs w:val="28"/>
        </w:rPr>
      </w:pPr>
      <w:r>
        <w:rPr>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pPr>
        <w:pStyle w:val="Caption"/>
        <w:ind w:firstLine="709"/>
        <w:jc w:val="both"/>
        <w:rPr>
          <w:sz w:val="24"/>
          <w:szCs w:val="28"/>
        </w:rPr>
      </w:pPr>
      <w:r>
        <w:rPr>
          <w:sz w:val="24"/>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6.</w:t>
      </w:r>
    </w:p>
    <w:p>
      <w:pPr>
        <w:pStyle w:val="Caption"/>
        <w:ind w:firstLine="709"/>
        <w:jc w:val="both"/>
        <w:rPr>
          <w:sz w:val="24"/>
          <w:szCs w:val="28"/>
        </w:rPr>
      </w:pPr>
      <w:r>
        <w:rPr>
          <w:sz w:val="24"/>
          <w:szCs w:val="28"/>
        </w:rPr>
        <w:t>В муниципальном образовании посёлок Боровский дефициты производительности систем водоподготовки отсутствуют.</w:t>
      </w:r>
    </w:p>
    <w:p>
      <w:pPr>
        <w:pStyle w:val="Normal"/>
        <w:rPr>
          <w:sz w:val="24"/>
          <w:szCs w:val="24"/>
        </w:rPr>
      </w:pPr>
      <w:r>
        <w:rPr>
          <w:sz w:val="24"/>
          <w:szCs w:val="24"/>
        </w:rPr>
      </w:r>
    </w:p>
    <w:p>
      <w:pPr>
        <w:pStyle w:val="2"/>
        <w:keepLines w:val="false"/>
        <w:numPr>
          <w:ilvl w:val="1"/>
          <w:numId w:val="5"/>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68" w:name="_Toc125321734"/>
      <w:r>
        <w:rPr>
          <w:rFonts w:cs="Times New Roman" w:ascii="Times New Roman" w:hAnsi="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8"/>
    </w:p>
    <w:p>
      <w:pPr>
        <w:sectPr>
          <w:headerReference w:type="default" r:id="rId20"/>
          <w:footerReference w:type="default" r:id="rId21"/>
          <w:type w:val="nextPage"/>
          <w:pgSz w:w="11906" w:h="16838"/>
          <w:pgMar w:left="1134" w:right="567" w:header="0" w:top="1134" w:footer="3" w:bottom="1134" w:gutter="0"/>
          <w:pgNumType w:fmt="decimal"/>
          <w:formProt w:val="false"/>
          <w:textDirection w:val="lrTb"/>
          <w:docGrid w:type="default" w:linePitch="360" w:charSpace="0"/>
        </w:sectPr>
        <w:pStyle w:val="Normal"/>
        <w:ind w:firstLine="709"/>
        <w:jc w:val="both"/>
        <w:rPr>
          <w:sz w:val="24"/>
          <w:szCs w:val="24"/>
        </w:rPr>
      </w:pPr>
      <w:r>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6</w:t>
      </w:r>
      <w:r>
        <w:rPr>
          <w:sz w:val="24"/>
          <w:b/>
          <w:szCs w:val="24"/>
        </w:rPr>
        <w:fldChar w:fldCharType="end"/>
      </w:r>
    </w:p>
    <w:p>
      <w:pPr>
        <w:pStyle w:val="Normal"/>
        <w:jc w:val="center"/>
        <w:rPr>
          <w:b/>
          <w:b/>
          <w:sz w:val="24"/>
          <w:szCs w:val="24"/>
        </w:rPr>
      </w:pPr>
      <w:r>
        <w:rPr>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муниципального образования посёлок Боровский</w:t>
      </w:r>
    </w:p>
    <w:tbl>
      <w:tblPr>
        <w:tblW w:w="2153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7204"/>
        <w:gridCol w:w="870"/>
        <w:gridCol w:w="898"/>
        <w:gridCol w:w="900"/>
        <w:gridCol w:w="898"/>
        <w:gridCol w:w="900"/>
        <w:gridCol w:w="898"/>
        <w:gridCol w:w="900"/>
        <w:gridCol w:w="898"/>
        <w:gridCol w:w="900"/>
        <w:gridCol w:w="898"/>
        <w:gridCol w:w="795"/>
        <w:gridCol w:w="794"/>
        <w:gridCol w:w="793"/>
        <w:gridCol w:w="794"/>
        <w:gridCol w:w="795"/>
        <w:gridCol w:w="1398"/>
      </w:tblGrid>
      <w:tr>
        <w:trPr>
          <w:tblHeader w:val="true"/>
        </w:trPr>
        <w:tc>
          <w:tcPr>
            <w:tcW w:w="720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1"/>
                <w:szCs w:val="21"/>
              </w:rPr>
            </w:pPr>
            <w:r>
              <w:rPr>
                <w:b/>
                <w:bCs/>
                <w:color w:val="000000"/>
                <w:sz w:val="21"/>
                <w:szCs w:val="21"/>
              </w:rPr>
            </w:r>
          </w:p>
          <w:p>
            <w:pPr>
              <w:pStyle w:val="Normal"/>
              <w:widowControl w:val="false"/>
              <w:jc w:val="center"/>
              <w:rPr>
                <w:b/>
                <w:b/>
                <w:bCs/>
                <w:color w:val="000000"/>
                <w:sz w:val="21"/>
                <w:szCs w:val="21"/>
              </w:rPr>
            </w:pPr>
            <w:r>
              <w:rPr>
                <w:b/>
                <w:bCs/>
                <w:color w:val="000000"/>
                <w:sz w:val="21"/>
                <w:szCs w:val="21"/>
              </w:rPr>
            </w:r>
          </w:p>
        </w:tc>
        <w:tc>
          <w:tcPr>
            <w:tcW w:w="870"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1"/>
                <w:szCs w:val="21"/>
              </w:rPr>
            </w:pPr>
            <w:r>
              <w:rPr>
                <w:b/>
                <w:bCs/>
                <w:color w:val="000000"/>
                <w:sz w:val="21"/>
                <w:szCs w:val="21"/>
              </w:rPr>
              <w:t>Ед. изм.</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2019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2020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2021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2022 г.</w:t>
            </w:r>
          </w:p>
        </w:tc>
        <w:tc>
          <w:tcPr>
            <w:tcW w:w="449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1 этап (2023 - 2027 гг.)</w:t>
            </w:r>
          </w:p>
        </w:tc>
        <w:tc>
          <w:tcPr>
            <w:tcW w:w="397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2 этап (2028 - 2032 гг.)</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3 этап (2033 - 2040 гг.)</w:t>
            </w:r>
          </w:p>
        </w:tc>
      </w:tr>
      <w:tr>
        <w:trPr>
          <w:tblHeader w:val="true"/>
        </w:trPr>
        <w:tc>
          <w:tcPr>
            <w:tcW w:w="72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1"/>
                <w:szCs w:val="21"/>
              </w:rPr>
            </w:pPr>
            <w:r>
              <w:rPr>
                <w:b/>
                <w:bCs/>
                <w:color w:val="000000"/>
                <w:sz w:val="21"/>
                <w:szCs w:val="21"/>
              </w:rPr>
            </w:r>
          </w:p>
        </w:tc>
        <w:tc>
          <w:tcPr>
            <w:tcW w:w="8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sz w:val="21"/>
                <w:szCs w:val="21"/>
              </w:rPr>
            </w:pPr>
            <w:r>
              <w:rPr>
                <w:b/>
                <w:bCs/>
                <w:color w:val="00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1"/>
                <w:szCs w:val="21"/>
              </w:rPr>
            </w:pPr>
            <w:r>
              <w:rPr>
                <w:b/>
                <w:bCs/>
                <w:color w:val="000000"/>
                <w:sz w:val="21"/>
                <w:szCs w:val="21"/>
              </w:rPr>
              <w:t>факт</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2023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2024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2025 г.</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2026 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2027 г.</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2028 г.</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2029 г.</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2030 г.</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2031 г.</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76" w:right="-190" w:hanging="0"/>
              <w:jc w:val="center"/>
              <w:rPr>
                <w:b/>
                <w:b/>
                <w:bCs/>
                <w:sz w:val="21"/>
                <w:szCs w:val="21"/>
              </w:rPr>
            </w:pPr>
            <w:r>
              <w:rPr>
                <w:b/>
                <w:bCs/>
                <w:sz w:val="21"/>
                <w:szCs w:val="21"/>
              </w:rPr>
              <w:t>2032 г.</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1"/>
                <w:szCs w:val="21"/>
              </w:rPr>
            </w:pPr>
            <w:r>
              <w:rPr>
                <w:b/>
                <w:bCs/>
                <w:sz w:val="21"/>
                <w:szCs w:val="21"/>
              </w:rPr>
              <w:t>2040 г.</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t xml:space="preserve">Котельная № 1 п. Боровский, пер. Кирпичный, 1б МУП «ЖКХ </w:t>
              <w:br/>
              <w:t>п. Боровский»</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5369" w:type="dxa"/>
            <w:gridSpan w:val="6"/>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jc w:val="center"/>
              <w:rPr>
                <w:b/>
                <w:b/>
                <w:bCs/>
                <w:sz w:val="21"/>
                <w:szCs w:val="21"/>
              </w:rPr>
            </w:pPr>
            <w:r>
              <w:rPr>
                <w:b/>
                <w:bCs/>
                <w:sz w:val="22"/>
                <w:szCs w:val="22"/>
              </w:rPr>
              <w:t>Переключение от ТЭЦ-2 г. Тюмени</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0,886</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0,239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0,130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0,880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0,631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63,1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1"/>
                <w:szCs w:val="21"/>
              </w:rPr>
            </w:pPr>
            <w:r>
              <w:rPr>
                <w:b/>
                <w:bCs/>
                <w:sz w:val="21"/>
                <w:szCs w:val="21"/>
              </w:rPr>
              <w:t>Котельная № 2 п. Боровский ПАО «Птицефабрика «Боровская»</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1"/>
                <w:szCs w:val="21"/>
              </w:rPr>
            </w:pPr>
            <w:r>
              <w:rPr>
                <w:b/>
                <w:bCs/>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3"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13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1"/>
                <w:szCs w:val="21"/>
              </w:rPr>
              <w:t>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11,278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7,504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 xml:space="preserve"> </w:t>
            </w:r>
            <w:r>
              <w:rPr>
                <w:sz w:val="21"/>
                <w:szCs w:val="21"/>
              </w:rPr>
              <w:t>в т.ч.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3,519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0,430</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11,259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7,484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1,051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21,0</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sz w:val="21"/>
                <w:szCs w:val="21"/>
              </w:rPr>
            </w:pPr>
            <w:r>
              <w:rPr>
                <w:sz w:val="21"/>
                <w:szCs w:val="21"/>
              </w:rPr>
              <w:t>45,7</w:t>
            </w:r>
          </w:p>
        </w:tc>
      </w:tr>
      <w:tr>
        <w:trPr/>
        <w:tc>
          <w:tcPr>
            <w:tcW w:w="720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000000"/>
                <w:sz w:val="21"/>
                <w:szCs w:val="21"/>
              </w:rPr>
            </w:pPr>
            <w:r>
              <w:rPr>
                <w:b/>
                <w:bCs/>
                <w:color w:val="000000"/>
                <w:sz w:val="21"/>
                <w:szCs w:val="21"/>
              </w:rPr>
              <w:t>Итого муниципальное образование посёлок Боровский</w:t>
            </w:r>
          </w:p>
        </w:tc>
        <w:tc>
          <w:tcPr>
            <w:tcW w:w="87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color w:val="000000"/>
                <w:sz w:val="21"/>
                <w:szCs w:val="21"/>
              </w:rPr>
            </w:pPr>
            <w:r>
              <w:rPr>
                <w:b/>
                <w:bCs/>
                <w:color w:val="00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900"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8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3"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4"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795"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c>
          <w:tcPr>
            <w:tcW w:w="1398"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color w:val="FF0000"/>
                <w:sz w:val="21"/>
                <w:szCs w:val="21"/>
              </w:rPr>
            </w:pPr>
            <w:r>
              <w:rPr>
                <w:b/>
                <w:bCs/>
                <w:color w:val="FF0000"/>
                <w:sz w:val="21"/>
                <w:szCs w:val="21"/>
              </w:rPr>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Производительность ВПУ</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6,000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5,000</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1"/>
                <w:szCs w:val="21"/>
              </w:rPr>
            </w:pPr>
            <w:r>
              <w:rPr>
                <w:sz w:val="21"/>
                <w:szCs w:val="21"/>
              </w:rPr>
              <w:t>Нагрузка (отопление и вентиляция, ГВС)</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71,097</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26,138</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Объем системы ТС в 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1532,35</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931,74</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Объем сетей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700,52</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625,93</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Увеличение объема сети</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21"/>
                <w:szCs w:val="21"/>
              </w:rPr>
            </w:pPr>
            <w:r>
              <w:rPr>
                <w:sz w:val="21"/>
                <w:szCs w:val="21"/>
              </w:rPr>
              <w:t>Объем системы потребителей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831,83</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305,81</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Объем системы ТС в неотопительный период</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1"/>
                <w:szCs w:val="21"/>
              </w:rPr>
            </w:pPr>
            <w:r>
              <w:rPr>
                <w:sz w:val="21"/>
                <w:szCs w:val="21"/>
              </w:rPr>
              <w:t>Среднегодовой объем сетей</w:t>
            </w:r>
          </w:p>
        </w:tc>
        <w:tc>
          <w:tcPr>
            <w:tcW w:w="8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м³</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969,79</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7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1"/>
                <w:szCs w:val="21"/>
              </w:rPr>
            </w:pPr>
            <w:r>
              <w:rPr>
                <w:sz w:val="21"/>
                <w:szCs w:val="21"/>
              </w:rPr>
              <w:t>589,68</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sz w:val="21"/>
                <w:szCs w:val="21"/>
              </w:rPr>
            </w:pPr>
            <w:r>
              <w:rPr>
                <w:sz w:val="21"/>
                <w:szCs w:val="21"/>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12,165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7,504</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Расчетный часовой расход для подпитки системы теплоснабжения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 xml:space="preserve"> </w:t>
            </w:r>
            <w:r>
              <w:rPr>
                <w:sz w:val="21"/>
                <w:szCs w:val="21"/>
              </w:rPr>
              <w:t>в т.ч. тепловых сетей (без учета сетей потребителей)</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1,718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1,535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Всего подпитка тепловой сети, в том числе:</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3,758</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sz w:val="21"/>
                <w:szCs w:val="21"/>
              </w:rPr>
            </w:pPr>
            <w:r>
              <w:rPr>
                <w:sz w:val="21"/>
                <w:szCs w:val="21"/>
              </w:rPr>
              <w:t>сверхнормативные утечки теплоносителя</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1"/>
                <w:szCs w:val="21"/>
              </w:rPr>
            </w:pPr>
            <w:r>
              <w:rPr>
                <w:sz w:val="22"/>
                <w:szCs w:val="22"/>
              </w:rPr>
              <w:t>-</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Отпуск теплоносителя из тепловых сетей на цели ГВС</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0,560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0,430</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Объем аварийной подпитки (химически не обработанной и не деаэрированной водой) (нормативный)</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12,139</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7,484</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Резерв (+)/дефицит (-) ВПУ</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т/ч</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1,682</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2,285</w:t>
            </w:r>
          </w:p>
        </w:tc>
      </w:tr>
      <w:tr>
        <w:trPr/>
        <w:tc>
          <w:tcPr>
            <w:tcW w:w="7204"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sz w:val="21"/>
                <w:szCs w:val="21"/>
              </w:rPr>
            </w:pPr>
            <w:r>
              <w:rPr>
                <w:sz w:val="21"/>
                <w:szCs w:val="21"/>
              </w:rPr>
              <w:t>Доля резерва</w:t>
            </w:r>
          </w:p>
        </w:tc>
        <w:tc>
          <w:tcPr>
            <w:tcW w:w="87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9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8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28,0</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79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c>
          <w:tcPr>
            <w:tcW w:w="13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1"/>
                <w:szCs w:val="21"/>
              </w:rPr>
            </w:pPr>
            <w:r>
              <w:rPr>
                <w:sz w:val="21"/>
                <w:szCs w:val="21"/>
              </w:rPr>
              <w:t>45,7</w:t>
            </w:r>
          </w:p>
        </w:tc>
      </w:tr>
    </w:tbl>
    <w:p>
      <w:pPr>
        <w:sectPr>
          <w:headerReference w:type="default" r:id="rId22"/>
          <w:footerReference w:type="default" r:id="rId23"/>
          <w:type w:val="nextPage"/>
          <w:pgSz w:orient="landscape" w:w="23811" w:h="16838"/>
          <w:pgMar w:left="1134" w:right="1134" w:header="0" w:top="993" w:footer="6" w:bottom="567" w:gutter="0"/>
          <w:pgNumType w:fmt="decimal"/>
          <w:formProt w:val="false"/>
          <w:textDirection w:val="lrTb"/>
          <w:docGrid w:type="default" w:linePitch="360" w:charSpace="0"/>
        </w:sectPr>
      </w:pPr>
    </w:p>
    <w:p>
      <w:pPr>
        <w:pStyle w:val="1"/>
        <w:numPr>
          <w:ilvl w:val="0"/>
          <w:numId w:val="0"/>
        </w:numPr>
        <w:spacing w:before="0" w:after="120"/>
        <w:ind w:left="0" w:firstLine="709"/>
        <w:rPr>
          <w:sz w:val="24"/>
          <w:szCs w:val="24"/>
        </w:rPr>
      </w:pPr>
      <w:bookmarkStart w:id="69" w:name="_Toc106546956"/>
      <w:bookmarkStart w:id="70" w:name="_Toc125321735"/>
      <w:r>
        <w:rPr>
          <w:sz w:val="24"/>
          <w:szCs w:val="24"/>
        </w:rPr>
        <w:t>Раздел 4 Основные положения мастер-плана развития систем теплоснабжения муниципального образования</w:t>
      </w:r>
      <w:bookmarkEnd w:id="69"/>
      <w:bookmarkEnd w:id="70"/>
    </w:p>
    <w:p>
      <w:pPr>
        <w:pStyle w:val="2"/>
        <w:keepLines w:val="false"/>
        <w:numPr>
          <w:ilvl w:val="1"/>
          <w:numId w:val="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71" w:name="_Toc125321736"/>
      <w:r>
        <w:rPr>
          <w:rFonts w:cs="Times New Roman" w:ascii="Times New Roman" w:hAnsi="Times New Roman"/>
          <w:b/>
          <w:color w:val="auto"/>
          <w:sz w:val="24"/>
          <w:szCs w:val="24"/>
        </w:rPr>
        <w:t>Описание сценариев развития теплоснабжения муниципального образования</w:t>
      </w:r>
      <w:bookmarkEnd w:id="71"/>
    </w:p>
    <w:p>
      <w:pPr>
        <w:pStyle w:val="Normal"/>
        <w:ind w:firstLine="709"/>
        <w:jc w:val="both"/>
        <w:rPr>
          <w:sz w:val="24"/>
          <w:szCs w:val="24"/>
        </w:rPr>
      </w:pPr>
      <w:r>
        <w:rPr>
          <w:sz w:val="24"/>
          <w:szCs w:val="24"/>
        </w:rPr>
        <w:t xml:space="preserve">В соответствии с п. 101 Методических указаний по разработке схем теплоснабжения, </w:t>
        <w:br/>
        <w:t>утв. приказом Минэнерго России от 05.03.2019 № 212 мастер-план схемы теплоснабжения должен разрабатываться с учетом:</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17.10.2009 № 823 «О схемах и программах перспективного развития электроэнергетики» (собрание законодательства Российской Федерации, 2009, № 43, ст. 5073; 2013, № 33, ст. 4392; 2014, № 9, ст. 907; 2015, № 5, ст. 827; № 8, ст. 1175; 2018, № 34, ст. 5483);</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принятых региональных программ газификации жилищно-коммунального хозяйства, промышленных и иных организаций;</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pPr>
        <w:pStyle w:val="Normal"/>
        <w:ind w:firstLine="709"/>
        <w:jc w:val="both"/>
        <w:rPr>
          <w:sz w:val="24"/>
          <w:szCs w:val="24"/>
        </w:rPr>
      </w:pPr>
      <w:r>
        <w:rPr>
          <w:sz w:val="24"/>
          <w:szCs w:val="24"/>
        </w:rPr>
        <w:t>Основными принципами, положенными в основу разработки вариантов перспективного развития системы теплоснабжения, являются:</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безопасности и надежности теплоснабжения потребителей;</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энергетической эффективности теплоснабжения и потребления тепловой энергии;</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соблюдение баланса экономических интересов теплоснабжающих организаций и интересов потребителей;</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pPr>
        <w:pStyle w:val="ConsPlusNormal"/>
        <w:numPr>
          <w:ilvl w:val="0"/>
          <w:numId w:val="21"/>
        </w:numPr>
        <w:tabs>
          <w:tab w:val="clear" w:pos="708"/>
          <w:tab w:val="left" w:pos="1134" w:leader="none"/>
        </w:tabs>
        <w:ind w:left="0" w:firstLine="709"/>
        <w:jc w:val="both"/>
        <w:rPr>
          <w:rFonts w:ascii="Times New Roman" w:hAnsi="Times New Roman" w:cs="Times New Roman"/>
          <w:sz w:val="24"/>
          <w:szCs w:val="24"/>
        </w:rPr>
      </w:pPr>
      <w:r>
        <w:rPr>
          <w:rFonts w:cs="Times New Roman" w:ascii="Times New Roman" w:hAnsi="Times New Roman"/>
          <w:sz w:val="24"/>
          <w:szCs w:val="24"/>
        </w:rPr>
        <w:t>согласованность с планами и программами развития муниципального образования.</w:t>
      </w:r>
    </w:p>
    <w:p>
      <w:pPr>
        <w:pStyle w:val="Normal"/>
        <w:ind w:firstLine="709"/>
        <w:jc w:val="both"/>
        <w:rPr>
          <w:sz w:val="24"/>
          <w:szCs w:val="28"/>
        </w:rPr>
      </w:pPr>
      <w:r>
        <w:rPr>
          <w:sz w:val="24"/>
          <w:szCs w:val="28"/>
        </w:rPr>
        <w:t>Разработанные варианты развития системы теплоснабжения послужили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pPr>
        <w:pStyle w:val="Normal"/>
        <w:tabs>
          <w:tab w:val="clear" w:pos="708"/>
          <w:tab w:val="left" w:pos="993" w:leader="none"/>
        </w:tabs>
        <w:ind w:firstLine="709"/>
        <w:jc w:val="both"/>
        <w:textAlignment w:val="baseline"/>
        <w:rPr>
          <w:sz w:val="24"/>
          <w:szCs w:val="28"/>
        </w:rPr>
      </w:pPr>
      <w:r>
        <w:rPr>
          <w:sz w:val="24"/>
          <w:szCs w:val="28"/>
        </w:rPr>
        <w:t xml:space="preserve">В муниципальном образовании посёлок Боровский теплоснабжение жилых домов выполнить от индивидуальных газовых котлов. Теплоснабжение общественных зданий планируется осуществлять от существующих котельных, либо на базе централизованного теплоснабжения от новых котельных, для проектируемого микрорайона жилой застройки возможно размещение газовой котельной. </w:t>
      </w:r>
    </w:p>
    <w:p>
      <w:pPr>
        <w:pStyle w:val="Normal"/>
        <w:tabs>
          <w:tab w:val="clear" w:pos="708"/>
          <w:tab w:val="left" w:pos="993" w:leader="none"/>
        </w:tabs>
        <w:ind w:firstLine="709"/>
        <w:jc w:val="both"/>
        <w:textAlignment w:val="baseline"/>
        <w:rPr>
          <w:sz w:val="24"/>
          <w:szCs w:val="28"/>
        </w:rPr>
      </w:pPr>
      <w:r>
        <w:rPr>
          <w:sz w:val="24"/>
          <w:szCs w:val="28"/>
        </w:rPr>
      </w:r>
    </w:p>
    <w:p>
      <w:pPr>
        <w:pStyle w:val="Normal"/>
        <w:tabs>
          <w:tab w:val="clear" w:pos="708"/>
          <w:tab w:val="left" w:pos="993" w:leader="none"/>
        </w:tabs>
        <w:ind w:firstLine="709"/>
        <w:jc w:val="both"/>
        <w:textAlignment w:val="baseline"/>
        <w:rPr>
          <w:sz w:val="24"/>
          <w:szCs w:val="28"/>
        </w:rPr>
      </w:pPr>
      <w:r>
        <w:rPr>
          <w:sz w:val="24"/>
          <w:szCs w:val="28"/>
        </w:rPr>
        <w:t>В рамках разработки Схемы теплоснабжения рассмотрено три варианта развития системы теплоснабжения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Первый вариант.</w:t>
      </w:r>
      <w:r>
        <w:rPr>
          <w:sz w:val="24"/>
          <w:szCs w:val="28"/>
        </w:rPr>
        <w:t xml:space="preserve"> 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Второй вариант.</w:t>
      </w:r>
      <w:r>
        <w:rPr>
          <w:sz w:val="24"/>
          <w:szCs w:val="28"/>
        </w:rPr>
        <w:t xml:space="preserve"> Строительство трех источников теплоснабжения для покрытия существующей и перспективной нагрузки потребителей муниципального образования посёлок Боровский.</w:t>
      </w:r>
    </w:p>
    <w:p>
      <w:pPr>
        <w:pStyle w:val="Normal"/>
        <w:tabs>
          <w:tab w:val="clear" w:pos="708"/>
          <w:tab w:val="left" w:pos="993" w:leader="none"/>
        </w:tabs>
        <w:ind w:firstLine="709"/>
        <w:jc w:val="both"/>
        <w:textAlignment w:val="baseline"/>
        <w:rPr>
          <w:sz w:val="24"/>
          <w:szCs w:val="28"/>
        </w:rPr>
      </w:pPr>
      <w:r>
        <w:rPr>
          <w:b/>
          <w:sz w:val="24"/>
          <w:szCs w:val="28"/>
        </w:rPr>
        <w:t>Третий вариант.</w:t>
      </w:r>
      <w:r>
        <w:rPr>
          <w:sz w:val="24"/>
          <w:szCs w:val="28"/>
        </w:rPr>
        <w:t xml:space="preserve"> Подключение сохраняемых и планируемых потребителей тепловой энергии п. Боровский от ТЭЦ-2 г. Тюмени.</w:t>
      </w:r>
    </w:p>
    <w:p>
      <w:pPr>
        <w:pStyle w:val="Normal"/>
        <w:tabs>
          <w:tab w:val="clear" w:pos="708"/>
          <w:tab w:val="left" w:pos="993" w:leader="none"/>
        </w:tabs>
        <w:ind w:firstLine="709"/>
        <w:jc w:val="both"/>
        <w:textAlignment w:val="baseline"/>
        <w:rPr>
          <w:sz w:val="24"/>
          <w:szCs w:val="28"/>
        </w:rPr>
      </w:pPr>
      <w:r>
        <w:rPr>
          <w:sz w:val="24"/>
          <w:szCs w:val="28"/>
        </w:rPr>
      </w:r>
    </w:p>
    <w:p>
      <w:pPr>
        <w:pStyle w:val="3"/>
        <w:keepNext w:val="false"/>
        <w:tabs>
          <w:tab w:val="clear" w:pos="708"/>
          <w:tab w:val="left" w:pos="851" w:leader="none"/>
        </w:tabs>
        <w:spacing w:before="0" w:after="120"/>
        <w:rPr>
          <w:sz w:val="24"/>
        </w:rPr>
      </w:pPr>
      <w:bookmarkStart w:id="72" w:name="_Toc125321737"/>
      <w:r>
        <w:rPr>
          <w:sz w:val="24"/>
        </w:rPr>
        <w:t>Первый вариант</w:t>
      </w:r>
      <w:bookmarkEnd w:id="72"/>
    </w:p>
    <w:p>
      <w:pPr>
        <w:pStyle w:val="Normal"/>
        <w:tabs>
          <w:tab w:val="clear" w:pos="708"/>
          <w:tab w:val="left" w:pos="993" w:leader="none"/>
        </w:tabs>
        <w:ind w:firstLine="709"/>
        <w:jc w:val="both"/>
        <w:rPr>
          <w:b/>
          <w:b/>
          <w:sz w:val="24"/>
          <w:szCs w:val="24"/>
        </w:rPr>
      </w:pPr>
      <w:r>
        <w:rPr>
          <w:b/>
          <w:sz w:val="24"/>
          <w:szCs w:val="24"/>
        </w:rPr>
        <w:t xml:space="preserve">Строительство одного источника теплоснабжения для покрытия существующей и перспективной нагрузки потребителей муниципального образования посёлок Боровский </w:t>
      </w:r>
    </w:p>
    <w:p>
      <w:pPr>
        <w:pStyle w:val="ListParagraph"/>
        <w:tabs>
          <w:tab w:val="clear" w:pos="708"/>
          <w:tab w:val="left" w:pos="993" w:leader="none"/>
        </w:tabs>
        <w:ind w:left="709" w:hanging="0"/>
        <w:jc w:val="both"/>
        <w:rPr>
          <w:sz w:val="24"/>
          <w:szCs w:val="24"/>
        </w:rPr>
      </w:pPr>
      <w:r>
        <w:rPr>
          <w:sz w:val="24"/>
          <w:szCs w:val="24"/>
        </w:rPr>
        <w:t>Первый вариант предусматривает:</w:t>
      </w:r>
    </w:p>
    <w:p>
      <w:pPr>
        <w:pStyle w:val="ListParagraph"/>
        <w:numPr>
          <w:ilvl w:val="0"/>
          <w:numId w:val="22"/>
        </w:numPr>
        <w:tabs>
          <w:tab w:val="clear" w:pos="708"/>
          <w:tab w:val="left" w:pos="993" w:leader="none"/>
        </w:tabs>
        <w:spacing w:before="0" w:after="0"/>
        <w:ind w:left="0" w:firstLine="709"/>
        <w:contextualSpacing/>
        <w:jc w:val="both"/>
        <w:rPr>
          <w:rFonts w:eastAsia="Calibri"/>
          <w:sz w:val="24"/>
          <w:szCs w:val="24"/>
        </w:rPr>
      </w:pPr>
      <w:r>
        <w:rPr>
          <w:sz w:val="24"/>
          <w:szCs w:val="24"/>
        </w:rPr>
        <w:t>строительство одного источника тепловой энергии мощностью 70,4 Гкал/ч;</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вывод из эксплуатации котельной № 1 МУП «ЖКХ п. Боровский»;</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строительство трех новых автоматизированных ЦТП с последующей диспетчеризацией, наладкой и регулировкой всей системы теплоснабжения;</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строительство тепловых сетей 2,7 км;</w:t>
      </w:r>
    </w:p>
    <w:p>
      <w:pPr>
        <w:pStyle w:val="ListParagraph"/>
        <w:numPr>
          <w:ilvl w:val="0"/>
          <w:numId w:val="22"/>
        </w:numPr>
        <w:tabs>
          <w:tab w:val="clear" w:pos="708"/>
          <w:tab w:val="left" w:pos="993" w:leader="none"/>
        </w:tabs>
        <w:spacing w:before="0" w:after="0"/>
        <w:ind w:left="0" w:firstLine="709"/>
        <w:contextualSpacing/>
        <w:jc w:val="both"/>
        <w:rPr>
          <w:sz w:val="24"/>
          <w:szCs w:val="24"/>
        </w:rPr>
      </w:pPr>
      <w:r>
        <w:rPr>
          <w:sz w:val="24"/>
          <w:szCs w:val="24"/>
        </w:rPr>
        <w:t>реконструкция тепловых сетей 2,8 км.</w:t>
      </w:r>
    </w:p>
    <w:p>
      <w:pPr>
        <w:pStyle w:val="Normal"/>
        <w:tabs>
          <w:tab w:val="clear" w:pos="708"/>
          <w:tab w:val="left" w:pos="0" w:leader="none"/>
        </w:tabs>
        <w:jc w:val="both"/>
        <w:rPr>
          <w:b/>
          <w:b/>
          <w:sz w:val="24"/>
          <w:szCs w:val="24"/>
        </w:rPr>
      </w:pPr>
      <w:r>
        <w:rPr>
          <w:b/>
          <w:sz w:val="24"/>
          <w:szCs w:val="24"/>
        </w:rPr>
      </w:r>
    </w:p>
    <w:p>
      <w:pPr>
        <w:pStyle w:val="3"/>
        <w:keepNext w:val="false"/>
        <w:tabs>
          <w:tab w:val="clear" w:pos="708"/>
          <w:tab w:val="left" w:pos="851" w:leader="none"/>
        </w:tabs>
        <w:spacing w:before="0" w:after="120"/>
        <w:rPr>
          <w:sz w:val="24"/>
        </w:rPr>
      </w:pPr>
      <w:bookmarkStart w:id="73" w:name="_Toc125321738"/>
      <w:r>
        <w:rPr>
          <w:sz w:val="24"/>
        </w:rPr>
        <w:t>Второй вариант</w:t>
      </w:r>
      <w:bookmarkEnd w:id="73"/>
    </w:p>
    <w:p>
      <w:pPr>
        <w:pStyle w:val="Normal"/>
        <w:tabs>
          <w:tab w:val="clear" w:pos="708"/>
          <w:tab w:val="left" w:pos="993" w:leader="none"/>
        </w:tabs>
        <w:ind w:firstLine="709"/>
        <w:jc w:val="both"/>
        <w:rPr>
          <w:b/>
          <w:b/>
          <w:sz w:val="24"/>
          <w:szCs w:val="24"/>
        </w:rPr>
      </w:pPr>
      <w:r>
        <w:rPr>
          <w:b/>
          <w:sz w:val="24"/>
          <w:szCs w:val="24"/>
        </w:rPr>
        <w:t xml:space="preserve">Строительство трех источников теплоснабжения для покрытия существующей и перспективной нагрузки потребителей муниципального образования посёлок Боровский </w:t>
      </w:r>
    </w:p>
    <w:p>
      <w:pPr>
        <w:pStyle w:val="Normal"/>
        <w:ind w:firstLine="709"/>
        <w:jc w:val="both"/>
        <w:rPr>
          <w:sz w:val="24"/>
          <w:szCs w:val="24"/>
        </w:rPr>
      </w:pPr>
      <w:r>
        <w:rPr>
          <w:sz w:val="24"/>
          <w:szCs w:val="24"/>
        </w:rPr>
        <w:t>Второй вариант предусматривает:</w:t>
      </w:r>
    </w:p>
    <w:p>
      <w:pPr>
        <w:pStyle w:val="Default"/>
        <w:numPr>
          <w:ilvl w:val="0"/>
          <w:numId w:val="22"/>
        </w:numPr>
        <w:tabs>
          <w:tab w:val="clear" w:pos="708"/>
          <w:tab w:val="left" w:pos="993" w:leader="none"/>
        </w:tabs>
        <w:ind w:left="0" w:firstLine="709"/>
        <w:jc w:val="both"/>
        <w:rPr>
          <w:color w:val="auto"/>
        </w:rPr>
      </w:pPr>
      <w:r>
        <w:rPr>
          <w:color w:val="auto"/>
        </w:rPr>
        <w:t>проектные работы на строительство котельных мощностью 26 МВт в Центральном микрорайоне, 42 МВт в микрорайоне Мира;</w:t>
      </w:r>
    </w:p>
    <w:p>
      <w:pPr>
        <w:pStyle w:val="Default"/>
        <w:numPr>
          <w:ilvl w:val="0"/>
          <w:numId w:val="22"/>
        </w:numPr>
        <w:tabs>
          <w:tab w:val="clear" w:pos="708"/>
          <w:tab w:val="left" w:pos="993" w:leader="none"/>
        </w:tabs>
        <w:ind w:left="0" w:firstLine="709"/>
        <w:jc w:val="both"/>
        <w:rPr>
          <w:color w:val="auto"/>
        </w:rPr>
      </w:pPr>
      <w:r>
        <w:rPr>
          <w:color w:val="auto"/>
        </w:rPr>
        <w:t>проектные работы на строительство котельной 1,1 МВт по ул. Братьев Мареевых;</w:t>
      </w:r>
    </w:p>
    <w:p>
      <w:pPr>
        <w:pStyle w:val="Default"/>
        <w:numPr>
          <w:ilvl w:val="0"/>
          <w:numId w:val="22"/>
        </w:numPr>
        <w:tabs>
          <w:tab w:val="clear" w:pos="708"/>
          <w:tab w:val="left" w:pos="993" w:leader="none"/>
        </w:tabs>
        <w:ind w:left="0" w:firstLine="709"/>
        <w:jc w:val="both"/>
        <w:rPr>
          <w:color w:val="auto"/>
        </w:rPr>
      </w:pPr>
      <w:r>
        <w:rPr>
          <w:color w:val="auto"/>
        </w:rPr>
        <w:t>строительство котельной мощностью 26 МВт в Центральном микрорайоне;</w:t>
      </w:r>
    </w:p>
    <w:p>
      <w:pPr>
        <w:pStyle w:val="Default"/>
        <w:numPr>
          <w:ilvl w:val="0"/>
          <w:numId w:val="22"/>
        </w:numPr>
        <w:tabs>
          <w:tab w:val="clear" w:pos="708"/>
          <w:tab w:val="left" w:pos="993" w:leader="none"/>
        </w:tabs>
        <w:ind w:left="0" w:firstLine="709"/>
        <w:jc w:val="both"/>
        <w:rPr>
          <w:color w:val="auto"/>
        </w:rPr>
      </w:pPr>
      <w:r>
        <w:rPr>
          <w:color w:val="auto"/>
        </w:rPr>
        <w:t>строительство котельной мощностью 42 МВт в микрорайоне Мира;</w:t>
      </w:r>
    </w:p>
    <w:p>
      <w:pPr>
        <w:pStyle w:val="Default"/>
        <w:numPr>
          <w:ilvl w:val="0"/>
          <w:numId w:val="22"/>
        </w:numPr>
        <w:tabs>
          <w:tab w:val="clear" w:pos="708"/>
          <w:tab w:val="left" w:pos="993" w:leader="none"/>
        </w:tabs>
        <w:ind w:left="0" w:firstLine="709"/>
        <w:jc w:val="both"/>
        <w:rPr>
          <w:color w:val="auto"/>
        </w:rPr>
      </w:pPr>
      <w:r>
        <w:rPr>
          <w:color w:val="auto"/>
        </w:rPr>
        <w:t>строительство котельной мощностью 1,1 МВт по ул. Братьев Мареевых;</w:t>
      </w:r>
    </w:p>
    <w:p>
      <w:pPr>
        <w:pStyle w:val="Default"/>
        <w:numPr>
          <w:ilvl w:val="0"/>
          <w:numId w:val="22"/>
        </w:numPr>
        <w:tabs>
          <w:tab w:val="clear" w:pos="708"/>
          <w:tab w:val="left" w:pos="993" w:leader="none"/>
        </w:tabs>
        <w:ind w:left="0" w:firstLine="709"/>
        <w:jc w:val="both"/>
        <w:rPr>
          <w:color w:val="auto"/>
        </w:rPr>
      </w:pPr>
      <w:r>
        <w:rPr>
          <w:color w:val="auto"/>
        </w:rPr>
        <w:t>проектные работы на реконструкцию ЦТП № 1, 2, 3;</w:t>
      </w:r>
    </w:p>
    <w:p>
      <w:pPr>
        <w:pStyle w:val="Default"/>
        <w:numPr>
          <w:ilvl w:val="0"/>
          <w:numId w:val="22"/>
        </w:numPr>
        <w:tabs>
          <w:tab w:val="clear" w:pos="708"/>
          <w:tab w:val="left" w:pos="993" w:leader="none"/>
        </w:tabs>
        <w:ind w:left="0" w:firstLine="709"/>
        <w:jc w:val="both"/>
        <w:rPr>
          <w:color w:val="auto"/>
        </w:rPr>
      </w:pPr>
      <w:r>
        <w:rPr>
          <w:color w:val="auto"/>
        </w:rPr>
        <w:t>реконструкция ЦТП № 1, 2, 3;</w:t>
      </w:r>
    </w:p>
    <w:p>
      <w:pPr>
        <w:pStyle w:val="Default"/>
        <w:numPr>
          <w:ilvl w:val="0"/>
          <w:numId w:val="22"/>
        </w:numPr>
        <w:tabs>
          <w:tab w:val="clear" w:pos="708"/>
          <w:tab w:val="left" w:pos="993" w:leader="none"/>
        </w:tabs>
        <w:ind w:left="0" w:firstLine="709"/>
        <w:jc w:val="both"/>
        <w:rPr>
          <w:color w:val="auto"/>
        </w:rPr>
      </w:pPr>
      <w:r>
        <w:rPr>
          <w:color w:val="auto"/>
        </w:rPr>
        <w:t>строительство тепловых сетей;</w:t>
      </w:r>
    </w:p>
    <w:p>
      <w:pPr>
        <w:pStyle w:val="Default"/>
        <w:numPr>
          <w:ilvl w:val="0"/>
          <w:numId w:val="22"/>
        </w:numPr>
        <w:tabs>
          <w:tab w:val="clear" w:pos="708"/>
          <w:tab w:val="left" w:pos="993" w:leader="none"/>
        </w:tabs>
        <w:ind w:left="0" w:firstLine="709"/>
        <w:jc w:val="both"/>
        <w:rPr>
          <w:color w:val="auto"/>
        </w:rPr>
      </w:pPr>
      <w:r>
        <w:rPr>
          <w:color w:val="auto"/>
        </w:rPr>
        <w:t>реконструкция тепловых сетей.</w:t>
      </w:r>
    </w:p>
    <w:p>
      <w:pPr>
        <w:pStyle w:val="ListParagraph"/>
        <w:tabs>
          <w:tab w:val="clear" w:pos="708"/>
          <w:tab w:val="left" w:pos="851" w:leader="none"/>
          <w:tab w:val="left" w:pos="993" w:leader="none"/>
        </w:tabs>
        <w:ind w:left="0" w:hanging="0"/>
        <w:jc w:val="center"/>
        <w:rPr>
          <w:sz w:val="28"/>
          <w:szCs w:val="28"/>
          <w:highlight w:val="yellow"/>
        </w:rPr>
      </w:pPr>
      <w:r>
        <w:rPr>
          <w:sz w:val="28"/>
          <w:szCs w:val="28"/>
          <w:highlight w:val="yellow"/>
        </w:rPr>
      </w:r>
    </w:p>
    <w:p>
      <w:pPr>
        <w:pStyle w:val="Normal"/>
        <w:ind w:firstLine="709"/>
        <w:jc w:val="both"/>
        <w:rPr>
          <w:sz w:val="24"/>
          <w:szCs w:val="24"/>
        </w:rPr>
      </w:pPr>
      <w:r>
        <w:rPr>
          <w:b/>
          <w:sz w:val="24"/>
          <w:szCs w:val="24"/>
        </w:rPr>
        <w:t xml:space="preserve">Новое строительство источников тепловой энергии, обеспечивающих прирост перспективной тепловой нагрузки </w:t>
      </w:r>
    </w:p>
    <w:p>
      <w:pPr>
        <w:pStyle w:val="Normal"/>
        <w:ind w:firstLine="709"/>
        <w:jc w:val="both"/>
        <w:rPr>
          <w:sz w:val="24"/>
          <w:szCs w:val="24"/>
        </w:rPr>
      </w:pPr>
      <w:r>
        <w:rPr>
          <w:sz w:val="24"/>
          <w:szCs w:val="24"/>
        </w:rPr>
        <w:t xml:space="preserve">Строительство трех котельных полной заводской готовности мощностями </w:t>
      </w:r>
      <w:r>
        <w:rPr>
          <w:bCs/>
          <w:sz w:val="24"/>
          <w:szCs w:val="24"/>
        </w:rPr>
        <w:t xml:space="preserve">26 МВт, 42 МВт, 1,1 МВт в микрорайонах Центральный, Мира и по ул. Братьев Мареевых, в том числе ПСД. </w:t>
      </w:r>
      <w:r>
        <w:rPr>
          <w:sz w:val="24"/>
          <w:szCs w:val="24"/>
        </w:rPr>
        <w:t>Отопление зданий микрорайонов будет выполняться по независимым схемам, горячее водоснабжение – через водоводянные теплообменники. Предусматриваются связь и диспетчеризация тепловых пунктов зданий с диспетчерской котельной (вывод всех режимных параметров).</w:t>
      </w:r>
    </w:p>
    <w:p>
      <w:pPr>
        <w:pStyle w:val="Normal"/>
        <w:ind w:firstLine="709"/>
        <w:rPr>
          <w:sz w:val="24"/>
          <w:szCs w:val="24"/>
          <w:u w:val="single"/>
        </w:rPr>
      </w:pPr>
      <w:r>
        <w:rPr>
          <w:sz w:val="24"/>
          <w:szCs w:val="24"/>
          <w:u w:val="single"/>
        </w:rPr>
        <w:t>Мероприятия:</w:t>
      </w:r>
    </w:p>
    <w:p>
      <w:pPr>
        <w:pStyle w:val="ListParagraph"/>
        <w:numPr>
          <w:ilvl w:val="0"/>
          <w:numId w:val="23"/>
        </w:numPr>
        <w:tabs>
          <w:tab w:val="clear" w:pos="708"/>
          <w:tab w:val="left" w:pos="993" w:leader="none"/>
        </w:tabs>
        <w:ind w:left="0" w:firstLine="709"/>
        <w:jc w:val="both"/>
        <w:rPr>
          <w:bCs/>
          <w:sz w:val="24"/>
          <w:szCs w:val="24"/>
        </w:rPr>
      </w:pPr>
      <w:r>
        <w:rPr>
          <w:bCs/>
          <w:sz w:val="24"/>
          <w:szCs w:val="24"/>
        </w:rPr>
        <w:t xml:space="preserve">Проектные работы на строительство котельных мощностью 26 МВт в Центральном микрорайоне, 42 МВт </w:t>
      </w:r>
      <w:r>
        <w:rPr>
          <w:sz w:val="24"/>
          <w:szCs w:val="24"/>
        </w:rPr>
        <w:t xml:space="preserve">– </w:t>
      </w:r>
      <w:r>
        <w:rPr>
          <w:bCs/>
          <w:sz w:val="24"/>
          <w:szCs w:val="24"/>
        </w:rPr>
        <w:t>в микрорайоне Мира.</w:t>
      </w:r>
    </w:p>
    <w:p>
      <w:pPr>
        <w:pStyle w:val="ListParagraph"/>
        <w:numPr>
          <w:ilvl w:val="0"/>
          <w:numId w:val="23"/>
        </w:numPr>
        <w:tabs>
          <w:tab w:val="clear" w:pos="708"/>
          <w:tab w:val="left" w:pos="993" w:leader="none"/>
        </w:tabs>
        <w:ind w:left="0" w:firstLine="709"/>
        <w:jc w:val="both"/>
        <w:rPr>
          <w:bCs/>
          <w:sz w:val="24"/>
          <w:szCs w:val="24"/>
        </w:rPr>
      </w:pPr>
      <w:r>
        <w:rPr>
          <w:bCs/>
          <w:sz w:val="24"/>
          <w:szCs w:val="24"/>
        </w:rPr>
        <w:t>Проектные работы на строительство котельной мощностью 1,1 МВт по ул. Братьев Мареевых.</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Строительство котельной мощностью 26 МВт в Центральном микрорайоне.</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Строительство котельной мощностью 42 МВт в микрорайоне Мира.</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Строительство котельной мощностью 1,1 МВт по ул. Братьев Мареевых.</w:t>
      </w:r>
    </w:p>
    <w:p>
      <w:pPr>
        <w:pStyle w:val="ListParagraph"/>
        <w:numPr>
          <w:ilvl w:val="0"/>
          <w:numId w:val="23"/>
        </w:numPr>
        <w:tabs>
          <w:tab w:val="clear" w:pos="708"/>
          <w:tab w:val="left" w:pos="993" w:leader="none"/>
        </w:tabs>
        <w:ind w:left="0" w:firstLine="709"/>
        <w:jc w:val="both"/>
        <w:rPr>
          <w:bCs/>
          <w:sz w:val="24"/>
          <w:szCs w:val="24"/>
        </w:rPr>
      </w:pPr>
      <w:r>
        <w:rPr>
          <w:bCs/>
          <w:sz w:val="24"/>
          <w:szCs w:val="24"/>
        </w:rPr>
        <w:t>Реконструкция ЦТП, включая ПСД.</w:t>
      </w:r>
    </w:p>
    <w:p>
      <w:pPr>
        <w:pStyle w:val="Normal"/>
        <w:ind w:firstLine="709"/>
        <w:jc w:val="both"/>
        <w:rPr>
          <w:sz w:val="24"/>
          <w:szCs w:val="24"/>
        </w:rPr>
      </w:pPr>
      <w:r>
        <w:rPr>
          <w:sz w:val="24"/>
          <w:szCs w:val="24"/>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pPr>
        <w:pStyle w:val="Normal"/>
        <w:ind w:firstLine="709"/>
        <w:jc w:val="both"/>
        <w:rPr>
          <w:sz w:val="24"/>
          <w:szCs w:val="24"/>
        </w:rPr>
      </w:pPr>
      <w:r>
        <w:rPr>
          <w:sz w:val="24"/>
          <w:szCs w:val="24"/>
          <w:u w:val="single"/>
        </w:rPr>
        <w:t>Необходимые капитальные затраты:</w:t>
      </w:r>
      <w:r>
        <w:rPr>
          <w:b/>
          <w:sz w:val="24"/>
          <w:szCs w:val="24"/>
        </w:rPr>
        <w:t xml:space="preserve"> </w:t>
      </w:r>
      <w:r>
        <w:rPr>
          <w:sz w:val="24"/>
          <w:szCs w:val="24"/>
        </w:rPr>
        <w:t>1 143 576,27 тыс. руб.</w:t>
      </w:r>
    </w:p>
    <w:p>
      <w:pPr>
        <w:pStyle w:val="Normal"/>
        <w:ind w:firstLine="709"/>
        <w:jc w:val="both"/>
        <w:rPr>
          <w:b/>
          <w:b/>
          <w:sz w:val="24"/>
          <w:szCs w:val="24"/>
        </w:rPr>
      </w:pPr>
      <w:r>
        <w:rPr>
          <w:sz w:val="24"/>
          <w:szCs w:val="24"/>
          <w:u w:val="single"/>
        </w:rPr>
        <w:t xml:space="preserve">Срок реализации проекта: </w:t>
      </w:r>
      <w:r>
        <w:rPr>
          <w:sz w:val="24"/>
          <w:szCs w:val="24"/>
        </w:rPr>
        <w:t>2023-2027 гг.</w:t>
      </w:r>
    </w:p>
    <w:p>
      <w:pPr>
        <w:pStyle w:val="Normal"/>
        <w:ind w:firstLine="709"/>
        <w:jc w:val="both"/>
        <w:rPr>
          <w:sz w:val="24"/>
          <w:szCs w:val="24"/>
          <w:u w:val="single"/>
        </w:rPr>
      </w:pPr>
      <w:r>
        <w:rPr>
          <w:sz w:val="24"/>
          <w:szCs w:val="24"/>
          <w:u w:val="single"/>
        </w:rPr>
        <w:t>Ожидаемые эффекты:</w:t>
      </w:r>
    </w:p>
    <w:p>
      <w:pPr>
        <w:pStyle w:val="Normal"/>
        <w:numPr>
          <w:ilvl w:val="0"/>
          <w:numId w:val="24"/>
        </w:numPr>
        <w:tabs>
          <w:tab w:val="clear" w:pos="708"/>
          <w:tab w:val="left" w:pos="993" w:leader="none"/>
        </w:tabs>
        <w:ind w:left="0" w:firstLine="709"/>
        <w:jc w:val="both"/>
        <w:rPr>
          <w:sz w:val="24"/>
          <w:szCs w:val="24"/>
        </w:rPr>
      </w:pPr>
      <w:r>
        <w:rPr>
          <w:sz w:val="24"/>
          <w:szCs w:val="24"/>
        </w:rPr>
        <w:t>обеспечение надежности системы теплоснабжения поселка Боровский;</w:t>
      </w:r>
    </w:p>
    <w:p>
      <w:pPr>
        <w:pStyle w:val="Normal"/>
        <w:numPr>
          <w:ilvl w:val="0"/>
          <w:numId w:val="24"/>
        </w:numPr>
        <w:tabs>
          <w:tab w:val="clear" w:pos="708"/>
          <w:tab w:val="left" w:pos="993" w:leader="none"/>
        </w:tabs>
        <w:ind w:left="0" w:firstLine="709"/>
        <w:jc w:val="both"/>
        <w:rPr>
          <w:sz w:val="24"/>
          <w:szCs w:val="24"/>
        </w:rPr>
      </w:pPr>
      <w:r>
        <w:rPr>
          <w:sz w:val="24"/>
          <w:szCs w:val="24"/>
        </w:rPr>
        <w:t>увеличение установленной мощности на 69,1 МВт;</w:t>
      </w:r>
    </w:p>
    <w:p>
      <w:pPr>
        <w:pStyle w:val="Normal"/>
        <w:numPr>
          <w:ilvl w:val="0"/>
          <w:numId w:val="24"/>
        </w:numPr>
        <w:tabs>
          <w:tab w:val="clear" w:pos="708"/>
          <w:tab w:val="left" w:pos="993" w:leader="none"/>
        </w:tabs>
        <w:ind w:left="0" w:firstLine="709"/>
        <w:jc w:val="both"/>
        <w:rPr>
          <w:sz w:val="24"/>
          <w:szCs w:val="24"/>
        </w:rPr>
      </w:pPr>
      <w:r>
        <w:rPr>
          <w:sz w:val="24"/>
          <w:szCs w:val="24"/>
        </w:rPr>
        <w:t xml:space="preserve">обеспечение новых потребителей мкр. </w:t>
      </w:r>
      <w:r>
        <w:rPr>
          <w:bCs/>
          <w:sz w:val="24"/>
          <w:szCs w:val="24"/>
        </w:rPr>
        <w:t>Центральный, Мира и по ул. Братьев Мареевых</w:t>
      </w:r>
      <w:r>
        <w:rPr>
          <w:sz w:val="24"/>
          <w:szCs w:val="24"/>
        </w:rPr>
        <w:t xml:space="preserve"> тепловой энергией;</w:t>
      </w:r>
    </w:p>
    <w:p>
      <w:pPr>
        <w:pStyle w:val="Normal"/>
        <w:numPr>
          <w:ilvl w:val="0"/>
          <w:numId w:val="24"/>
        </w:numPr>
        <w:tabs>
          <w:tab w:val="clear" w:pos="708"/>
          <w:tab w:val="left" w:pos="993" w:leader="none"/>
        </w:tabs>
        <w:ind w:left="0" w:firstLine="709"/>
        <w:jc w:val="both"/>
        <w:rPr>
          <w:sz w:val="24"/>
          <w:szCs w:val="24"/>
        </w:rPr>
      </w:pPr>
      <w:r>
        <w:rPr>
          <w:sz w:val="24"/>
          <w:szCs w:val="24"/>
        </w:rPr>
        <w:t>увеличение годового отпуска тепловой энергии потребителям;</w:t>
      </w:r>
    </w:p>
    <w:p>
      <w:pPr>
        <w:pStyle w:val="Normal"/>
        <w:numPr>
          <w:ilvl w:val="0"/>
          <w:numId w:val="24"/>
        </w:numPr>
        <w:tabs>
          <w:tab w:val="clear" w:pos="708"/>
          <w:tab w:val="left" w:pos="993" w:leader="none"/>
        </w:tabs>
        <w:ind w:left="0" w:firstLine="709"/>
        <w:jc w:val="both"/>
        <w:rPr>
          <w:sz w:val="24"/>
          <w:szCs w:val="24"/>
        </w:rPr>
      </w:pPr>
      <w:r>
        <w:rPr>
          <w:sz w:val="24"/>
          <w:szCs w:val="24"/>
        </w:rPr>
        <w:t>дополнительная прибыль в связи с увеличением отпуска.</w:t>
      </w:r>
    </w:p>
    <w:p>
      <w:pPr>
        <w:pStyle w:val="Normal"/>
        <w:tabs>
          <w:tab w:val="clear" w:pos="708"/>
          <w:tab w:val="left" w:pos="0" w:leader="none"/>
        </w:tabs>
        <w:jc w:val="both"/>
        <w:rPr>
          <w:b/>
          <w:b/>
          <w:sz w:val="24"/>
          <w:szCs w:val="24"/>
        </w:rPr>
      </w:pPr>
      <w:r>
        <w:rPr>
          <w:b/>
          <w:sz w:val="24"/>
          <w:szCs w:val="24"/>
        </w:rPr>
      </w:r>
    </w:p>
    <w:p>
      <w:pPr>
        <w:pStyle w:val="Normal"/>
        <w:ind w:firstLine="709"/>
        <w:jc w:val="both"/>
        <w:rPr>
          <w:sz w:val="24"/>
          <w:szCs w:val="24"/>
        </w:rPr>
      </w:pPr>
      <w:r>
        <w:rPr>
          <w:b/>
          <w:sz w:val="24"/>
          <w:szCs w:val="24"/>
        </w:rPr>
        <w:t xml:space="preserve">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 </w:t>
      </w:r>
    </w:p>
    <w:p>
      <w:pPr>
        <w:pStyle w:val="Normal"/>
        <w:ind w:firstLine="709"/>
        <w:jc w:val="both"/>
        <w:rPr>
          <w:sz w:val="24"/>
          <w:szCs w:val="24"/>
        </w:rPr>
      </w:pPr>
      <w:r>
        <w:rPr>
          <w:sz w:val="24"/>
          <w:szCs w:val="24"/>
        </w:rPr>
        <w:t xml:space="preserve">Прокладка тепловых сетей и прочих инженерных коммуникаций в любом строительстве желательно проводить по кратчайшему направлению и при минимальном количестве дополнительных сооружений, но с учетом предъявляемых к этому требований. Выбор трассы, по которой планируется прокладка тепловых сетей, должен производиться с соблюдением </w:t>
        <w:br/>
        <w:t>СНиП 1.02.01-85 и СНиП II-89-80.</w:t>
      </w:r>
    </w:p>
    <w:p>
      <w:pPr>
        <w:pStyle w:val="Normal"/>
        <w:ind w:firstLine="709"/>
        <w:rPr>
          <w:sz w:val="24"/>
          <w:szCs w:val="24"/>
          <w:u w:val="single"/>
        </w:rPr>
      </w:pPr>
      <w:r>
        <w:rPr>
          <w:sz w:val="24"/>
          <w:szCs w:val="24"/>
          <w:u w:val="single"/>
        </w:rPr>
        <w:t>Мероприятия:</w:t>
      </w:r>
    </w:p>
    <w:p>
      <w:pPr>
        <w:pStyle w:val="ListParagraph"/>
        <w:numPr>
          <w:ilvl w:val="0"/>
          <w:numId w:val="25"/>
        </w:numPr>
        <w:tabs>
          <w:tab w:val="clear" w:pos="708"/>
          <w:tab w:val="left" w:pos="993" w:leader="none"/>
        </w:tabs>
        <w:ind w:left="0" w:firstLine="709"/>
        <w:jc w:val="both"/>
        <w:rPr>
          <w:bCs/>
          <w:sz w:val="24"/>
          <w:szCs w:val="24"/>
        </w:rPr>
      </w:pPr>
      <w:r>
        <w:rPr>
          <w:bCs/>
          <w:sz w:val="24"/>
          <w:szCs w:val="24"/>
        </w:rPr>
        <w:t>Проведение ПИР на строительство тепловых сетей для теплоснабжения жилых зданий, школы, детского сада в микрорайоне Мира, тепловых сетей от котельной ул. Мира до ЦТП № 1, 2, 3.</w:t>
      </w:r>
    </w:p>
    <w:p>
      <w:pPr>
        <w:pStyle w:val="ListParagraph"/>
        <w:numPr>
          <w:ilvl w:val="0"/>
          <w:numId w:val="25"/>
        </w:numPr>
        <w:tabs>
          <w:tab w:val="clear" w:pos="708"/>
          <w:tab w:val="left" w:pos="993" w:leader="none"/>
        </w:tabs>
        <w:ind w:left="0" w:firstLine="709"/>
        <w:jc w:val="both"/>
        <w:rPr>
          <w:bCs/>
          <w:sz w:val="24"/>
          <w:szCs w:val="24"/>
        </w:rPr>
      </w:pPr>
      <w:r>
        <w:rPr>
          <w:bCs/>
          <w:sz w:val="24"/>
          <w:szCs w:val="24"/>
        </w:rPr>
        <w:t>Строительство тепловых сетей для теплоснабжения жилых зданий в микрорайоне Мира.</w:t>
      </w:r>
    </w:p>
    <w:p>
      <w:pPr>
        <w:pStyle w:val="ListParagraph"/>
        <w:numPr>
          <w:ilvl w:val="0"/>
          <w:numId w:val="25"/>
        </w:numPr>
        <w:tabs>
          <w:tab w:val="clear" w:pos="708"/>
          <w:tab w:val="left" w:pos="993" w:leader="none"/>
        </w:tabs>
        <w:ind w:left="0" w:firstLine="709"/>
        <w:jc w:val="both"/>
        <w:rPr>
          <w:bCs/>
          <w:sz w:val="24"/>
          <w:szCs w:val="24"/>
        </w:rPr>
      </w:pPr>
      <w:r>
        <w:rPr>
          <w:bCs/>
          <w:sz w:val="24"/>
          <w:szCs w:val="24"/>
        </w:rPr>
        <w:t>Строительство тепловых сетей от котельной ул. Мира до ЦТП № 1, 2, 3.</w:t>
      </w:r>
    </w:p>
    <w:p>
      <w:pPr>
        <w:pStyle w:val="ListParagraph"/>
        <w:numPr>
          <w:ilvl w:val="0"/>
          <w:numId w:val="25"/>
        </w:numPr>
        <w:tabs>
          <w:tab w:val="clear" w:pos="708"/>
          <w:tab w:val="left" w:pos="993" w:leader="none"/>
        </w:tabs>
        <w:ind w:left="0" w:firstLine="709"/>
        <w:jc w:val="both"/>
        <w:rPr>
          <w:bCs/>
          <w:sz w:val="24"/>
          <w:szCs w:val="24"/>
        </w:rPr>
      </w:pPr>
      <w:r>
        <w:rPr>
          <w:bCs/>
          <w:sz w:val="24"/>
          <w:szCs w:val="24"/>
        </w:rPr>
        <w:t>Реконструкция тепловых сетей.</w:t>
      </w:r>
    </w:p>
    <w:p>
      <w:pPr>
        <w:pStyle w:val="Normal"/>
        <w:ind w:firstLine="709"/>
        <w:jc w:val="both"/>
        <w:rPr>
          <w:sz w:val="24"/>
          <w:szCs w:val="24"/>
        </w:rPr>
      </w:pPr>
      <w:r>
        <w:rPr>
          <w:sz w:val="24"/>
          <w:szCs w:val="24"/>
        </w:rPr>
        <w:t>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pPr>
        <w:pStyle w:val="Normal"/>
        <w:ind w:firstLine="709"/>
        <w:jc w:val="both"/>
        <w:rPr>
          <w:b/>
          <w:b/>
          <w:sz w:val="24"/>
          <w:szCs w:val="24"/>
        </w:rPr>
      </w:pPr>
      <w:r>
        <w:rPr>
          <w:sz w:val="24"/>
          <w:szCs w:val="24"/>
          <w:u w:val="single"/>
        </w:rPr>
        <w:t>Необходимые капитальные затраты:</w:t>
      </w:r>
      <w:r>
        <w:rPr>
          <w:b/>
          <w:sz w:val="24"/>
          <w:szCs w:val="24"/>
        </w:rPr>
        <w:t xml:space="preserve"> </w:t>
      </w:r>
      <w:r>
        <w:rPr>
          <w:sz w:val="24"/>
          <w:szCs w:val="24"/>
        </w:rPr>
        <w:t>230 428,80 тыс. руб.</w:t>
      </w:r>
    </w:p>
    <w:p>
      <w:pPr>
        <w:pStyle w:val="Normal"/>
        <w:ind w:firstLine="709"/>
        <w:jc w:val="both"/>
        <w:rPr>
          <w:sz w:val="24"/>
          <w:szCs w:val="24"/>
        </w:rPr>
      </w:pPr>
      <w:r>
        <w:rPr>
          <w:sz w:val="24"/>
          <w:szCs w:val="24"/>
          <w:u w:val="single"/>
        </w:rPr>
        <w:t>Срок реализации проекта:</w:t>
      </w:r>
      <w:r>
        <w:rPr>
          <w:b/>
          <w:sz w:val="24"/>
          <w:szCs w:val="24"/>
        </w:rPr>
        <w:t xml:space="preserve"> </w:t>
      </w:r>
      <w:r>
        <w:rPr>
          <w:sz w:val="24"/>
          <w:szCs w:val="24"/>
        </w:rPr>
        <w:t>2023 – 2027 гг.</w:t>
      </w:r>
    </w:p>
    <w:p>
      <w:pPr>
        <w:pStyle w:val="Normal"/>
        <w:ind w:firstLine="709"/>
        <w:jc w:val="both"/>
        <w:rPr>
          <w:sz w:val="24"/>
          <w:szCs w:val="24"/>
          <w:u w:val="single"/>
        </w:rPr>
      </w:pPr>
      <w:r>
        <w:rPr>
          <w:sz w:val="24"/>
          <w:szCs w:val="24"/>
          <w:u w:val="single"/>
        </w:rPr>
        <w:t>Ожидаемые эффекты:</w:t>
      </w:r>
    </w:p>
    <w:p>
      <w:pPr>
        <w:pStyle w:val="Normal"/>
        <w:numPr>
          <w:ilvl w:val="0"/>
          <w:numId w:val="24"/>
        </w:numPr>
        <w:tabs>
          <w:tab w:val="clear" w:pos="708"/>
          <w:tab w:val="left" w:pos="993" w:leader="none"/>
        </w:tabs>
        <w:ind w:left="0" w:firstLine="709"/>
        <w:jc w:val="both"/>
        <w:rPr>
          <w:sz w:val="24"/>
          <w:szCs w:val="24"/>
        </w:rPr>
      </w:pPr>
      <w:r>
        <w:rPr>
          <w:sz w:val="24"/>
          <w:szCs w:val="24"/>
        </w:rPr>
        <w:t>обеспечение доступности услуг теплоснабжения для потребителей;</w:t>
      </w:r>
    </w:p>
    <w:p>
      <w:pPr>
        <w:pStyle w:val="Normal"/>
        <w:numPr>
          <w:ilvl w:val="0"/>
          <w:numId w:val="24"/>
        </w:numPr>
        <w:tabs>
          <w:tab w:val="clear" w:pos="708"/>
          <w:tab w:val="left" w:pos="993" w:leader="none"/>
        </w:tabs>
        <w:ind w:left="0" w:firstLine="709"/>
        <w:jc w:val="both"/>
        <w:rPr>
          <w:sz w:val="24"/>
          <w:szCs w:val="24"/>
        </w:rPr>
      </w:pPr>
      <w:r>
        <w:rPr>
          <w:sz w:val="24"/>
          <w:szCs w:val="24"/>
        </w:rPr>
        <w:t>обеспечение безопасности и повышение надежности эксплуатации системы теплоснабжения;</w:t>
      </w:r>
    </w:p>
    <w:p>
      <w:pPr>
        <w:pStyle w:val="Normal"/>
        <w:numPr>
          <w:ilvl w:val="0"/>
          <w:numId w:val="24"/>
        </w:numPr>
        <w:tabs>
          <w:tab w:val="clear" w:pos="708"/>
          <w:tab w:val="left" w:pos="993" w:leader="none"/>
        </w:tabs>
        <w:ind w:left="0" w:firstLine="709"/>
        <w:jc w:val="both"/>
        <w:rPr>
          <w:sz w:val="24"/>
          <w:szCs w:val="24"/>
        </w:rPr>
      </w:pPr>
      <w:r>
        <w:rPr>
          <w:sz w:val="24"/>
          <w:szCs w:val="24"/>
        </w:rPr>
        <w:t>повышение качества предоставляемых услуг.</w:t>
      </w:r>
    </w:p>
    <w:p>
      <w:pPr>
        <w:pStyle w:val="Normal"/>
        <w:ind w:firstLine="709"/>
        <w:jc w:val="both"/>
        <w:rPr>
          <w:b/>
          <w:b/>
          <w:sz w:val="24"/>
          <w:szCs w:val="24"/>
        </w:rPr>
      </w:pPr>
      <w:r>
        <w:rPr>
          <w:b/>
          <w:sz w:val="24"/>
          <w:szCs w:val="24"/>
        </w:rPr>
      </w:r>
    </w:p>
    <w:p>
      <w:pPr>
        <w:pStyle w:val="3"/>
        <w:keepNext w:val="false"/>
        <w:tabs>
          <w:tab w:val="clear" w:pos="708"/>
          <w:tab w:val="left" w:pos="851" w:leader="none"/>
        </w:tabs>
        <w:spacing w:before="0" w:after="120"/>
        <w:rPr>
          <w:sz w:val="24"/>
        </w:rPr>
      </w:pPr>
      <w:bookmarkStart w:id="74" w:name="_Toc125321739"/>
      <w:r>
        <w:rPr>
          <w:sz w:val="24"/>
        </w:rPr>
        <w:t>Третий вариант</w:t>
      </w:r>
      <w:bookmarkEnd w:id="74"/>
    </w:p>
    <w:p>
      <w:pPr>
        <w:pStyle w:val="Normal"/>
        <w:tabs>
          <w:tab w:val="clear" w:pos="708"/>
          <w:tab w:val="left" w:pos="993" w:leader="none"/>
        </w:tabs>
        <w:ind w:firstLine="709"/>
        <w:jc w:val="both"/>
        <w:rPr>
          <w:b/>
          <w:b/>
          <w:sz w:val="24"/>
          <w:szCs w:val="28"/>
        </w:rPr>
      </w:pPr>
      <w:r>
        <w:rPr>
          <w:b/>
          <w:sz w:val="24"/>
          <w:szCs w:val="28"/>
        </w:rPr>
        <w:t xml:space="preserve">Подключение сохраняемых и планируемых потребителей тепловой энергии </w:t>
      </w:r>
      <w:r>
        <w:rPr>
          <w:b/>
          <w:sz w:val="24"/>
          <w:szCs w:val="24"/>
        </w:rPr>
        <w:t>муниципального образования посёлок Боровский</w:t>
      </w:r>
      <w:r>
        <w:rPr>
          <w:b/>
          <w:sz w:val="24"/>
          <w:szCs w:val="28"/>
        </w:rPr>
        <w:t xml:space="preserve"> от ТЭЦ-2 г. Тюмени </w:t>
      </w:r>
    </w:p>
    <w:p>
      <w:pPr>
        <w:pStyle w:val="NoSpacing"/>
        <w:spacing w:lineRule="auto" w:line="240"/>
        <w:ind w:right="-1" w:firstLine="709"/>
        <w:rPr>
          <w:rFonts w:ascii="Times New Roman" w:hAnsi="Times New Roman"/>
          <w:sz w:val="24"/>
          <w:szCs w:val="24"/>
        </w:rPr>
      </w:pPr>
      <w:r>
        <w:rPr>
          <w:sz w:val="24"/>
          <w:szCs w:val="24"/>
        </w:rPr>
        <w:t>Поселок Боровский расположен в радиусе эффективного теплоснабжения ТЭЦ-2.</w:t>
      </w:r>
    </w:p>
    <w:p>
      <w:pPr>
        <w:pStyle w:val="NoSpacing"/>
        <w:spacing w:lineRule="auto" w:line="240"/>
        <w:ind w:right="-1" w:firstLine="709"/>
        <w:rPr>
          <w:rFonts w:ascii="Times New Roman" w:hAnsi="Times New Roman"/>
          <w:sz w:val="24"/>
          <w:szCs w:val="24"/>
        </w:rPr>
      </w:pPr>
      <w:r>
        <w:rPr>
          <w:sz w:val="24"/>
          <w:szCs w:val="24"/>
        </w:rPr>
        <w:t>Актуализированной Схемой теплоснабжения муниципального образования городской округ город Тюмень на период 2022-2040 гг. предусмотрено, при корректировке Схемы теплоснабжения п. Боровский учесть подключение п. Боровский к источнику тепловой энергии ТЭЦ-2» согласно требованиям п. 3 ст. 3 Федерального закона от 27.07.2010 № 190 «О теплоснабжении».</w:t>
      </w:r>
    </w:p>
    <w:p>
      <w:pPr>
        <w:pStyle w:val="NoSpacing"/>
        <w:spacing w:lineRule="auto" w:line="240"/>
        <w:ind w:right="-1" w:firstLine="709"/>
        <w:rPr>
          <w:rFonts w:ascii="Times New Roman" w:hAnsi="Times New Roman"/>
          <w:sz w:val="24"/>
          <w:szCs w:val="24"/>
        </w:rPr>
      </w:pPr>
      <w:r>
        <w:rPr>
          <w:sz w:val="24"/>
          <w:szCs w:val="24"/>
        </w:rPr>
        <w:t xml:space="preserve">При подключении существующих и планируемых потребителей тепловой энергии муниципального образования поселок Боровский от ТЭЦ-2 г. Тюмени Котельная № 2 </w:t>
        <w:br/>
        <w:t>ПАО «Птицефабрика «Боровская» будет обеспечивать тепловой энергией только собственные производственные нужды.</w:t>
      </w:r>
    </w:p>
    <w:p>
      <w:pPr>
        <w:pStyle w:val="NoSpacing"/>
        <w:spacing w:lineRule="auto" w:line="240"/>
        <w:ind w:right="-1" w:firstLine="709"/>
        <w:rPr>
          <w:rFonts w:ascii="Times New Roman" w:hAnsi="Times New Roman"/>
          <w:sz w:val="24"/>
          <w:szCs w:val="24"/>
        </w:rPr>
      </w:pPr>
      <w:r>
        <w:rPr>
          <w:sz w:val="24"/>
          <w:szCs w:val="24"/>
        </w:rPr>
        <w:t xml:space="preserve">Температурный график от ТЭЦ-2 115/56 </w:t>
      </w:r>
      <w:r>
        <w:rPr>
          <w:sz w:val="24"/>
          <w:szCs w:val="24"/>
          <w:vertAlign w:val="superscript"/>
        </w:rPr>
        <w:t>0</w:t>
      </w:r>
      <w:r>
        <w:rPr>
          <w:sz w:val="24"/>
          <w:szCs w:val="24"/>
        </w:rPr>
        <w:t>С.</w:t>
      </w:r>
    </w:p>
    <w:p>
      <w:pPr>
        <w:pStyle w:val="NoSpacing"/>
        <w:spacing w:lineRule="auto" w:line="240"/>
        <w:ind w:right="-1" w:firstLine="709"/>
        <w:rPr>
          <w:rFonts w:ascii="Times New Roman" w:hAnsi="Times New Roman"/>
          <w:sz w:val="24"/>
          <w:szCs w:val="24"/>
        </w:rPr>
      </w:pPr>
      <w:r>
        <w:rPr>
          <w:sz w:val="24"/>
          <w:szCs w:val="24"/>
        </w:rPr>
        <w:t>Третий вариант предусматривает:</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магистрального теплопровода диаметром 2Ду 500 мм протяжённостью 7,230 км (протяженность указана до места разветвления магистрального трубопровода на вводе на ЦТП);</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тепловой перекачивающей насосной станции (ПНС) в северной части посёлка;</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новых ЦТП (3 шт.) на месте существующих ЦТП №№ 3, 4, 6 (в связи с большим износом оборудования);</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строительство подводящих сетей для подключения потребителей от котельной №1 МУП «ЖКХ п. Боровский» к ТЭЦ-2;</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 xml:space="preserve">строительство разводящих тепловых сетей - ввода на новые ЦТП №№ 1, 2, 3 </w:t>
        <w:br/>
        <w:t>(в двухтрубном исполнении общей протяженностью 3,485 км;</w:t>
      </w:r>
    </w:p>
    <w:p>
      <w:pPr>
        <w:pStyle w:val="NoSpacing"/>
        <w:spacing w:lineRule="auto" w:line="240"/>
        <w:ind w:right="-1" w:firstLine="709"/>
        <w:rPr>
          <w:rFonts w:ascii="Times New Roman" w:hAnsi="Times New Roman"/>
          <w:sz w:val="24"/>
          <w:szCs w:val="24"/>
        </w:rPr>
      </w:pPr>
      <w:r>
        <w:rPr>
          <w:rFonts w:eastAsia="Symbol" w:cs="Symbol" w:ascii="Symbol" w:hAnsi="Symbol"/>
          <w:sz w:val="24"/>
          <w:szCs w:val="24"/>
        </w:rPr>
        <w:t></w:t>
      </w:r>
      <w:r>
        <w:rPr>
          <w:sz w:val="24"/>
          <w:szCs w:val="24"/>
        </w:rPr>
        <w:t xml:space="preserve"> </w:t>
      </w:r>
      <w:r>
        <w:rPr>
          <w:sz w:val="24"/>
          <w:szCs w:val="24"/>
        </w:rPr>
        <w:t xml:space="preserve">реконструкция теплопроводов в двухтрубном исполнении общей протяженностью 381 м </w:t>
        <w:br/>
        <w:t>(в связи с переподключением потребителей, подключенных от существующий ЦТП №№ 1, 2 на новый ЦТП № 1, построенный на месте существующего ЦТП № 3).</w:t>
      </w:r>
    </w:p>
    <w:p>
      <w:pPr>
        <w:pStyle w:val="NoSpacing"/>
        <w:spacing w:lineRule="auto" w:line="240"/>
        <w:ind w:right="-1" w:firstLine="709"/>
        <w:rPr>
          <w:rFonts w:ascii="Times New Roman" w:hAnsi="Times New Roman"/>
          <w:sz w:val="24"/>
          <w:szCs w:val="24"/>
        </w:rPr>
      </w:pPr>
      <w:r>
        <w:rPr>
          <w:sz w:val="24"/>
          <w:szCs w:val="24"/>
        </w:rPr>
        <w:t>Теплоснабжение потребителей индивидуальной жилой застройки – децентрализованное от индивидуальных газовых котлов.</w:t>
      </w:r>
    </w:p>
    <w:p>
      <w:pPr>
        <w:pStyle w:val="NoSpacing"/>
        <w:spacing w:lineRule="auto" w:line="240"/>
        <w:ind w:right="-1" w:firstLine="709"/>
        <w:rPr>
          <w:rFonts w:ascii="Times New Roman" w:hAnsi="Times New Roman"/>
          <w:sz w:val="24"/>
          <w:szCs w:val="24"/>
        </w:rPr>
      </w:pPr>
      <w:r>
        <w:rPr>
          <w:sz w:val="24"/>
          <w:szCs w:val="24"/>
        </w:rPr>
        <w:t>От ТЭЦ-2 магистральные трубопроводы условным диаметром 2Ду500 мм проложены до ТПНС, в которой происходит регулировка давления.</w:t>
      </w:r>
    </w:p>
    <w:p>
      <w:pPr>
        <w:pStyle w:val="NoSpacing"/>
        <w:spacing w:lineRule="auto" w:line="240"/>
        <w:ind w:right="-1" w:firstLine="709"/>
        <w:rPr>
          <w:rFonts w:ascii="Times New Roman" w:hAnsi="Times New Roman"/>
          <w:sz w:val="24"/>
          <w:szCs w:val="24"/>
        </w:rPr>
      </w:pPr>
      <w:r>
        <w:rPr>
          <w:sz w:val="24"/>
          <w:szCs w:val="24"/>
        </w:rPr>
        <w:t>От перспективной ПНС до разветвления проложены магистральные трубопроводы условным диаметром 2Ду500 мм.</w:t>
      </w:r>
    </w:p>
    <w:p>
      <w:pPr>
        <w:pStyle w:val="NoSpacing"/>
        <w:spacing w:lineRule="auto" w:line="240"/>
        <w:ind w:right="-1" w:firstLine="709"/>
        <w:rPr>
          <w:rFonts w:ascii="Times New Roman" w:hAnsi="Times New Roman"/>
          <w:sz w:val="24"/>
          <w:szCs w:val="24"/>
        </w:rPr>
      </w:pPr>
      <w:r>
        <w:rPr>
          <w:sz w:val="24"/>
          <w:szCs w:val="24"/>
        </w:rPr>
        <w:t>От разветвления в сторону ул. Мира до нового ЦТП № 1 проложены распределительные трубопроводы условным диаметром 2Ду400 мм.</w:t>
      </w:r>
    </w:p>
    <w:p>
      <w:pPr>
        <w:pStyle w:val="NoSpacing"/>
        <w:spacing w:lineRule="auto" w:line="240"/>
        <w:ind w:right="-1" w:firstLine="709"/>
        <w:rPr>
          <w:rFonts w:ascii="Times New Roman" w:hAnsi="Times New Roman"/>
          <w:sz w:val="24"/>
          <w:szCs w:val="24"/>
        </w:rPr>
      </w:pPr>
      <w:r>
        <w:rPr>
          <w:sz w:val="24"/>
          <w:szCs w:val="24"/>
        </w:rPr>
        <w:t>От разветвления в сторону ул. Советская до УТ-2 проложены распределительные трубопроводы условным диаметром 2Ду400 мм.</w:t>
      </w:r>
    </w:p>
    <w:p>
      <w:pPr>
        <w:pStyle w:val="NoSpacing"/>
        <w:spacing w:lineRule="auto" w:line="240"/>
        <w:ind w:right="-1" w:firstLine="709"/>
        <w:rPr>
          <w:rFonts w:ascii="Times New Roman" w:hAnsi="Times New Roman"/>
          <w:sz w:val="24"/>
          <w:szCs w:val="24"/>
        </w:rPr>
      </w:pPr>
      <w:r>
        <w:rPr>
          <w:sz w:val="24"/>
          <w:szCs w:val="24"/>
        </w:rPr>
        <w:t>От УТ-2 до нового ЦТП-2 проложены распределительные трубопроводы условным диаметром 2Ду300 мм</w:t>
      </w:r>
    </w:p>
    <w:p>
      <w:pPr>
        <w:pStyle w:val="NoSpacing"/>
        <w:spacing w:lineRule="auto" w:line="240"/>
        <w:ind w:right="-1" w:firstLine="709"/>
        <w:rPr>
          <w:rFonts w:ascii="Times New Roman" w:hAnsi="Times New Roman"/>
          <w:sz w:val="24"/>
          <w:szCs w:val="24"/>
        </w:rPr>
      </w:pPr>
      <w:r>
        <w:rPr>
          <w:sz w:val="24"/>
          <w:szCs w:val="24"/>
        </w:rPr>
        <w:t>От УТ-2 до нового ЦТП № 3 проложены распределительные трубопроводы условным диаметром 2Ду300 мм.</w:t>
      </w:r>
    </w:p>
    <w:p>
      <w:pPr>
        <w:pStyle w:val="Normal"/>
        <w:ind w:firstLine="709"/>
        <w:jc w:val="both"/>
        <w:rPr>
          <w:sz w:val="24"/>
          <w:szCs w:val="28"/>
        </w:rPr>
      </w:pPr>
      <w:r>
        <w:rPr>
          <w:sz w:val="24"/>
          <w:szCs w:val="28"/>
        </w:rPr>
        <w:t>Реализация данного варианта может способствовать снижению тарифа ввиду меньшей стоимости тепловой энергии, вырабатываемой ТЭЦ.</w:t>
      </w:r>
    </w:p>
    <w:p>
      <w:pPr>
        <w:pStyle w:val="Normal"/>
        <w:ind w:firstLine="709"/>
        <w:jc w:val="both"/>
        <w:rPr>
          <w:sz w:val="24"/>
          <w:szCs w:val="28"/>
        </w:rPr>
      </w:pPr>
      <w:r>
        <w:rPr>
          <w:sz w:val="24"/>
          <w:szCs w:val="28"/>
        </w:rPr>
      </w:r>
    </w:p>
    <w:p>
      <w:pPr>
        <w:pStyle w:val="2"/>
        <w:keepLines w:val="false"/>
        <w:numPr>
          <w:ilvl w:val="1"/>
          <w:numId w:val="6"/>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75" w:name="_Toc125321740"/>
      <w:r>
        <w:rPr>
          <w:rFonts w:cs="Times New Roman" w:ascii="Times New Roman" w:hAnsi="Times New Roman"/>
          <w:b/>
          <w:color w:val="auto"/>
          <w:sz w:val="24"/>
          <w:szCs w:val="24"/>
        </w:rPr>
        <w:t>Обоснование выбора приоритетного сценария развития теплоснабжения муниципального образования</w:t>
      </w:r>
      <w:bookmarkEnd w:id="75"/>
    </w:p>
    <w:p>
      <w:pPr>
        <w:pStyle w:val="Normal"/>
        <w:ind w:firstLine="709"/>
        <w:jc w:val="both"/>
        <w:rPr>
          <w:bCs/>
          <w:sz w:val="24"/>
          <w:szCs w:val="28"/>
        </w:rPr>
      </w:pPr>
      <w:bookmarkStart w:id="76" w:name="_Hlk51764941"/>
      <w:bookmarkEnd w:id="76"/>
      <w:r>
        <w:rPr>
          <w:bCs/>
          <w:sz w:val="24"/>
          <w:szCs w:val="28"/>
        </w:rPr>
        <w:t>Сравнительный анализ вариантов развития системы теплоснабжения муниципального образования посёлок Боровский включает сравнение вероятных результатов размещения генерирующих мощностей и (или) их профилей, выбор оптимального способа покрытия перспективных нагрузок, сравнение технико-экономических показателей системы теплоснабжения, величины необходимых инвестиций для реализации проектов и анализ ценовых (тарифных) последствий для потребителей. Основные параметры вариантов развития системы теплоснабжения муниципального образования посёлок Боровский на период до 2040 г. приведены в табл. 59.</w:t>
      </w:r>
    </w:p>
    <w:p>
      <w:pPr>
        <w:sectPr>
          <w:headerReference w:type="default" r:id="rId24"/>
          <w:footerReference w:type="default" r:id="rId25"/>
          <w:type w:val="nextPage"/>
          <w:pgSz w:w="11906" w:h="16838"/>
          <w:pgMar w:left="1134" w:right="567" w:header="709" w:top="1134" w:footer="709" w:bottom="1134" w:gutter="0"/>
          <w:pgNumType w:fmt="decimal"/>
          <w:formProt w:val="false"/>
          <w:textDirection w:val="lrTb"/>
          <w:docGrid w:type="default" w:linePitch="360" w:charSpace="0"/>
        </w:sectPr>
        <w:pStyle w:val="Normal"/>
        <w:ind w:firstLine="709"/>
        <w:jc w:val="both"/>
        <w:rPr>
          <w:bCs/>
          <w:sz w:val="24"/>
          <w:szCs w:val="28"/>
        </w:rPr>
      </w:pPr>
      <w:r>
        <w:rPr>
          <w:bCs/>
          <w:sz w:val="24"/>
          <w:szCs w:val="28"/>
        </w:rPr>
        <w:t>Согласно проведенным расчетам, обеспечение потребителей качественным теплоснабжением, создание необходимых располагаемых напоров, возможно при трёх вариантах развития системы теплоснабжения. Оценка тарифных последствий показала, что наиболее предпочтительным вариантом развития, по которому прогнозируется самый низкий тариф на тепловую энергию для потребителей, является третий вариант за счет более низкой стоимости выработки тепловой энергии на ТЭЦ-2 г. Тюм</w:t>
      </w:r>
      <w:bookmarkStart w:id="77" w:name="_GoBack"/>
      <w:bookmarkEnd w:id="77"/>
      <w:r>
        <w:rPr>
          <w:bCs/>
          <w:sz w:val="24"/>
          <w:szCs w:val="28"/>
        </w:rPr>
        <w:t>ени.</w:t>
      </w:r>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7</w:t>
      </w:r>
      <w:r>
        <w:rPr>
          <w:sz w:val="24"/>
          <w:b/>
          <w:szCs w:val="24"/>
        </w:rPr>
        <w:fldChar w:fldCharType="end"/>
      </w:r>
    </w:p>
    <w:p>
      <w:pPr>
        <w:pStyle w:val="Normal"/>
        <w:jc w:val="center"/>
        <w:rPr>
          <w:b/>
          <w:b/>
          <w:sz w:val="24"/>
          <w:szCs w:val="24"/>
        </w:rPr>
      </w:pPr>
      <w:r>
        <w:rPr>
          <w:b/>
          <w:sz w:val="24"/>
          <w:szCs w:val="24"/>
        </w:rPr>
        <w:t xml:space="preserve">Основные различия разработанных вариантов развития системы теплоснабжения </w:t>
      </w:r>
    </w:p>
    <w:p>
      <w:pPr>
        <w:pStyle w:val="Normal"/>
        <w:jc w:val="center"/>
        <w:rPr>
          <w:color w:val="FF0000"/>
          <w:sz w:val="24"/>
          <w:szCs w:val="24"/>
          <w:highlight w:val="yellow"/>
        </w:rPr>
      </w:pPr>
      <w:r>
        <w:rPr>
          <w:b/>
          <w:sz w:val="24"/>
          <w:szCs w:val="24"/>
        </w:rPr>
        <w:t>муниципального образования посёлок Боровский до 2040 г.</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00"/>
        <w:gridCol w:w="1230"/>
        <w:gridCol w:w="1725"/>
        <w:gridCol w:w="2075"/>
        <w:gridCol w:w="2389"/>
        <w:gridCol w:w="1687"/>
        <w:gridCol w:w="2063"/>
      </w:tblGrid>
      <w:tr>
        <w:trPr/>
        <w:tc>
          <w:tcPr>
            <w:tcW w:w="3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Вариант</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Первый вариант</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Второй вариант</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Третий вариант</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Описание</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строительство одного источника мощностью 70,4 Гкал/ч</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строительство трех источников мощностью 42, 26 и 1,1 МВт;</w:t>
              <w:br/>
              <w:t xml:space="preserve"> реконструкция ЦТП</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подключение сохраняемых и планируемых потребителей от ТЭЦ-2 г. Тюмени</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Капитальные затраты, млн руб. (без НДС) в т.ч.:</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1 185,73</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1 374,01</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1 778,07</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на источники теплоснабжения</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932,60</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1 143,58</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sz w:val="24"/>
                <w:szCs w:val="24"/>
              </w:rPr>
              <w:t>1 045,86</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на тепловые сети</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253,13</w:t>
            </w:r>
          </w:p>
        </w:tc>
        <w:tc>
          <w:tcPr>
            <w:tcW w:w="446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230,43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sz w:val="24"/>
                <w:szCs w:val="24"/>
              </w:rPr>
              <w:t>732,21</w:t>
            </w:r>
          </w:p>
        </w:tc>
      </w:tr>
      <w:tr>
        <w:trPr/>
        <w:tc>
          <w:tcPr>
            <w:tcW w:w="1456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Зона теплоснабжения</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Котельная</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муниципальное образование посёлок Боровский</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микрорайон Мира</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микрорайон Центральный</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муниципальное образование посёлок Боровский</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Мощность котельной, Гкал/ч (МВт)</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70,4 (81,9)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36,1 (42)</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22,3 (26)</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w:t>
            </w:r>
          </w:p>
        </w:tc>
      </w:tr>
      <w:tr>
        <w:trPr/>
        <w:tc>
          <w:tcPr>
            <w:tcW w:w="1456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themeColor="text1"/>
                <w:sz w:val="24"/>
                <w:szCs w:val="24"/>
              </w:rPr>
              <w:t>Результаты расчетов в «ZuluThermo» (рис. 3-6)</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Расход теплоносителя, G, т/ч</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807,9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314,2</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480,4</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971</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 xml:space="preserve">Требуемый располагаемый перепад давления, </w:t>
            </w:r>
            <w:r>
              <w:rPr>
                <w:rFonts w:ascii="Symbol" w:hAnsi="Symbol"/>
                <w:color w:val="000000"/>
                <w:sz w:val="24"/>
                <w:szCs w:val="24"/>
              </w:rPr>
              <w:t></w:t>
            </w:r>
            <w:r>
              <w:rPr>
                <w:color w:val="000000"/>
                <w:sz w:val="24"/>
                <w:szCs w:val="24"/>
              </w:rPr>
              <w:t>H1, м</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39</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38</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Минимальное давление в обратном трубопроводе, Р2, кгс/см2</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20</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Давление в подающем трубопроводе, Р1, кгс/см2</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59</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59</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43</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58</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Конечный потребитель</w:t>
            </w:r>
          </w:p>
        </w:tc>
        <w:tc>
          <w:tcPr>
            <w:tcW w:w="1230" w:type="dxa"/>
            <w:tcBorders>
              <w:bottom w:val="single" w:sz="4" w:space="0" w:color="000000"/>
              <w:right w:val="single" w:sz="4" w:space="0" w:color="000000"/>
            </w:tcBorders>
            <w:shd w:color="auto" w:fill="auto" w:val="clear"/>
            <w:vAlign w:val="center"/>
          </w:tcPr>
          <w:p>
            <w:pPr>
              <w:pStyle w:val="Normal"/>
              <w:widowControl w:val="false"/>
              <w:ind w:left="-49" w:right="-148" w:hanging="0"/>
              <w:jc w:val="center"/>
              <w:rPr>
                <w:color w:val="000000"/>
                <w:sz w:val="24"/>
                <w:szCs w:val="24"/>
              </w:rPr>
            </w:pPr>
            <w:r>
              <w:rPr>
                <w:color w:val="000000" w:themeColor="text1"/>
                <w:sz w:val="24"/>
                <w:szCs w:val="24"/>
              </w:rPr>
              <w:t>ул. Мира, 23</w:t>
            </w:r>
          </w:p>
        </w:tc>
        <w:tc>
          <w:tcPr>
            <w:tcW w:w="1725" w:type="dxa"/>
            <w:tcBorders>
              <w:bottom w:val="single" w:sz="4" w:space="0" w:color="000000"/>
              <w:right w:val="single" w:sz="4" w:space="0" w:color="000000"/>
            </w:tcBorders>
            <w:shd w:color="auto" w:fill="auto" w:val="clear"/>
            <w:vAlign w:val="center"/>
          </w:tcPr>
          <w:p>
            <w:pPr>
              <w:pStyle w:val="Normal"/>
              <w:widowControl w:val="false"/>
              <w:ind w:left="-49" w:right="-148" w:hanging="0"/>
              <w:jc w:val="center"/>
              <w:rPr>
                <w:color w:val="000000"/>
                <w:sz w:val="24"/>
                <w:szCs w:val="24"/>
              </w:rPr>
            </w:pPr>
            <w:r>
              <w:rPr>
                <w:color w:val="000000"/>
                <w:sz w:val="24"/>
                <w:szCs w:val="24"/>
              </w:rPr>
              <w:t>ул. Герцена, 22</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Мира, 23</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Герцена, 22</w:t>
            </w:r>
          </w:p>
        </w:tc>
        <w:tc>
          <w:tcPr>
            <w:tcW w:w="1687"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Мира, 23</w:t>
            </w:r>
          </w:p>
        </w:tc>
        <w:tc>
          <w:tcPr>
            <w:tcW w:w="20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ул. Герцена, 22</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 xml:space="preserve">Располагаемый напор у конечного потребителя, </w:t>
            </w:r>
            <w:r>
              <w:rPr>
                <w:rFonts w:ascii="Symbol" w:hAnsi="Symbol"/>
                <w:color w:val="000000"/>
                <w:sz w:val="24"/>
                <w:szCs w:val="24"/>
              </w:rPr>
              <w:t></w:t>
            </w:r>
            <w:r>
              <w:rPr>
                <w:color w:val="000000"/>
                <w:sz w:val="24"/>
                <w:szCs w:val="24"/>
              </w:rPr>
              <w:t>H2, м</w:t>
            </w:r>
          </w:p>
        </w:tc>
        <w:tc>
          <w:tcPr>
            <w:tcW w:w="1230"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2,83</w:t>
            </w:r>
          </w:p>
        </w:tc>
        <w:tc>
          <w:tcPr>
            <w:tcW w:w="172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2,35</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2,81</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2,18</w:t>
            </w:r>
          </w:p>
        </w:tc>
        <w:tc>
          <w:tcPr>
            <w:tcW w:w="1687"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2,68</w:t>
            </w:r>
          </w:p>
        </w:tc>
        <w:tc>
          <w:tcPr>
            <w:tcW w:w="2063"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2,35</w:t>
            </w:r>
          </w:p>
        </w:tc>
      </w:tr>
      <w:tr>
        <w:trPr/>
        <w:tc>
          <w:tcPr>
            <w:tcW w:w="34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Качественное теплоснабжение потребителей</w:t>
            </w:r>
          </w:p>
        </w:tc>
        <w:tc>
          <w:tcPr>
            <w:tcW w:w="295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2075"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2389" w:type="dxa"/>
            <w:tcBorders>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c>
          <w:tcPr>
            <w:tcW w:w="375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4"/>
                <w:szCs w:val="24"/>
              </w:rPr>
            </w:pPr>
            <w:r>
              <w:rPr>
                <w:color w:val="000000" w:themeColor="text1"/>
                <w:sz w:val="24"/>
                <w:szCs w:val="24"/>
              </w:rPr>
              <w:t>Обеспечивается</w:t>
            </w:r>
          </w:p>
        </w:tc>
      </w:tr>
    </w:tbl>
    <w:p>
      <w:pPr>
        <w:sectPr>
          <w:headerReference w:type="default" r:id="rId26"/>
          <w:footerReference w:type="default" r:id="rId27"/>
          <w:type w:val="nextPage"/>
          <w:pgSz w:orient="landscape" w:w="16838" w:h="11906"/>
          <w:pgMar w:left="1134" w:right="1134" w:header="709" w:top="766" w:footer="709" w:bottom="1134" w:gutter="0"/>
          <w:pgNumType w:fmt="decimal"/>
          <w:formProt w:val="false"/>
          <w:textDirection w:val="lrTb"/>
          <w:docGrid w:type="default" w:linePitch="360" w:charSpace="0"/>
        </w:sectPr>
      </w:pPr>
    </w:p>
    <w:p>
      <w:pPr>
        <w:pStyle w:val="1"/>
        <w:numPr>
          <w:ilvl w:val="0"/>
          <w:numId w:val="0"/>
        </w:numPr>
        <w:spacing w:before="0" w:after="120"/>
        <w:ind w:left="0" w:firstLine="709"/>
        <w:rPr>
          <w:sz w:val="24"/>
          <w:szCs w:val="24"/>
        </w:rPr>
      </w:pPr>
      <w:bookmarkStart w:id="78" w:name="_Toc106546957"/>
      <w:bookmarkStart w:id="79" w:name="_Toc125321741"/>
      <w:bookmarkStart w:id="80" w:name="_Toc354121648"/>
      <w:bookmarkStart w:id="81" w:name="_Toc356219246"/>
      <w:bookmarkStart w:id="82" w:name="_Toc365529749"/>
      <w:bookmarkStart w:id="83" w:name="_Hlk517649411"/>
      <w:bookmarkEnd w:id="83"/>
      <w:r>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bookmarkEnd w:id="78"/>
      <w:bookmarkEnd w:id="79"/>
      <w:bookmarkEnd w:id="80"/>
      <w:bookmarkEnd w:id="81"/>
      <w:bookmarkEnd w:id="82"/>
    </w:p>
    <w:p>
      <w:pPr>
        <w:pStyle w:val="Default"/>
        <w:ind w:firstLine="708"/>
        <w:jc w:val="both"/>
        <w:rPr>
          <w:color w:val="auto"/>
          <w:szCs w:val="28"/>
        </w:rPr>
      </w:pPr>
      <w:r>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pPr>
        <w:pStyle w:val="Default"/>
        <w:numPr>
          <w:ilvl w:val="0"/>
          <w:numId w:val="26"/>
        </w:numPr>
        <w:tabs>
          <w:tab w:val="clear" w:pos="708"/>
          <w:tab w:val="left" w:pos="993" w:leader="none"/>
        </w:tabs>
        <w:ind w:left="0" w:firstLine="709"/>
        <w:jc w:val="both"/>
        <w:rPr>
          <w:color w:val="auto"/>
          <w:szCs w:val="28"/>
        </w:rPr>
      </w:pPr>
      <w:r>
        <w:rPr>
          <w:color w:val="auto"/>
          <w:szCs w:val="28"/>
        </w:rPr>
        <w:t>покрытие перспективной тепловой нагрузки, не обеспеченной тепловой мощностью;</w:t>
      </w:r>
    </w:p>
    <w:p>
      <w:pPr>
        <w:pStyle w:val="Default"/>
        <w:numPr>
          <w:ilvl w:val="0"/>
          <w:numId w:val="26"/>
        </w:numPr>
        <w:tabs>
          <w:tab w:val="clear" w:pos="708"/>
          <w:tab w:val="left" w:pos="993" w:leader="none"/>
        </w:tabs>
        <w:ind w:left="0" w:firstLine="709"/>
        <w:jc w:val="both"/>
        <w:rPr>
          <w:color w:val="auto"/>
          <w:szCs w:val="28"/>
        </w:rPr>
      </w:pPr>
      <w:r>
        <w:rPr>
          <w:color w:val="auto"/>
          <w:szCs w:val="28"/>
        </w:rPr>
        <w:t>определение перспективных режимов загрузки источников по присоединенной тепловой нагрузке;</w:t>
      </w:r>
    </w:p>
    <w:p>
      <w:pPr>
        <w:pStyle w:val="Default"/>
        <w:numPr>
          <w:ilvl w:val="0"/>
          <w:numId w:val="26"/>
        </w:numPr>
        <w:tabs>
          <w:tab w:val="clear" w:pos="708"/>
          <w:tab w:val="left" w:pos="993" w:leader="none"/>
        </w:tabs>
        <w:ind w:left="0" w:firstLine="709"/>
        <w:jc w:val="both"/>
        <w:rPr>
          <w:color w:val="auto"/>
          <w:szCs w:val="28"/>
        </w:rPr>
      </w:pPr>
      <w:r>
        <w:rPr>
          <w:color w:val="auto"/>
          <w:szCs w:val="28"/>
        </w:rPr>
        <w:t>определение потребности в топливе и рекомендации по видам используемого топлива.</w:t>
      </w:r>
    </w:p>
    <w:p>
      <w:pPr>
        <w:pStyle w:val="Normal"/>
        <w:ind w:firstLine="720"/>
        <w:jc w:val="both"/>
        <w:rPr>
          <w:sz w:val="24"/>
          <w:szCs w:val="24"/>
        </w:rPr>
      </w:pPr>
      <w:r>
        <w:rPr>
          <w:sz w:val="24"/>
          <w:szCs w:val="24"/>
        </w:rPr>
        <w:t>Перечень мероприятий по строительству, реконструкции и техническому перевооружению источников тепловой энергии представлен в таблице 8.</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84" w:name="_Toc125321742"/>
      <w:bookmarkStart w:id="85" w:name="_Toc433888057"/>
      <w:r>
        <w:rPr>
          <w:rFonts w:cs="Times New Roman" w:ascii="Times New Roman" w:hAnsi="Times New Roman"/>
          <w:b/>
          <w:color w:val="auto"/>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5"/>
      <w:r>
        <w:rPr>
          <w:rFonts w:cs="Times New Roman" w:ascii="Times New Roman" w:hAnsi="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84"/>
    </w:p>
    <w:p>
      <w:pPr>
        <w:pStyle w:val="Normal"/>
        <w:ind w:firstLine="708"/>
        <w:jc w:val="both"/>
        <w:rPr>
          <w:sz w:val="24"/>
          <w:szCs w:val="28"/>
        </w:rPr>
      </w:pPr>
      <w:r>
        <w:rPr>
          <w:sz w:val="24"/>
          <w:szCs w:val="2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представлены в таблице 8.</w:t>
      </w:r>
    </w:p>
    <w:p>
      <w:pPr>
        <w:pStyle w:val="Default"/>
        <w:ind w:firstLine="709"/>
        <w:jc w:val="both"/>
        <w:rPr>
          <w:color w:val="auto"/>
          <w:sz w:val="16"/>
        </w:rPr>
      </w:pPr>
      <w:r>
        <w:rPr>
          <w:color w:val="auto"/>
          <w:sz w:val="16"/>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86" w:name="_Toc354121650"/>
      <w:bookmarkStart w:id="87" w:name="_Toc356219248"/>
      <w:bookmarkStart w:id="88" w:name="_Toc365529751"/>
      <w:bookmarkStart w:id="89" w:name="_Toc433888058"/>
      <w:bookmarkStart w:id="90" w:name="_Toc125321743"/>
      <w:r>
        <w:rPr>
          <w:rFonts w:cs="Times New Roman" w:ascii="Times New Roman" w:hAnsi="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6"/>
      <w:bookmarkEnd w:id="87"/>
      <w:bookmarkEnd w:id="88"/>
      <w:bookmarkEnd w:id="89"/>
      <w:bookmarkEnd w:id="90"/>
    </w:p>
    <w:p>
      <w:pPr>
        <w:pStyle w:val="Normal"/>
        <w:ind w:firstLine="709"/>
        <w:jc w:val="both"/>
        <w:rPr>
          <w:sz w:val="24"/>
          <w:szCs w:val="24"/>
        </w:rPr>
      </w:pPr>
      <w:r>
        <w:rPr>
          <w:sz w:val="24"/>
          <w:szCs w:val="28"/>
        </w:rPr>
        <w:t>Для компенсации дефицита тепловой мощности планируется выполнить модернизацию источников тепловой энергии.</w:t>
      </w:r>
      <w:r>
        <w:rPr>
          <w:sz w:val="24"/>
          <w:szCs w:val="24"/>
        </w:rPr>
        <w:t xml:space="preserve"> </w:t>
      </w:r>
    </w:p>
    <w:p>
      <w:pPr>
        <w:pStyle w:val="Normal"/>
        <w:ind w:firstLine="720"/>
        <w:jc w:val="both"/>
        <w:rPr>
          <w:sz w:val="24"/>
          <w:szCs w:val="24"/>
        </w:rPr>
      </w:pPr>
      <w:r>
        <w:rPr>
          <w:sz w:val="24"/>
          <w:szCs w:val="24"/>
        </w:rPr>
        <w:t>Перечень мероприятий по модернизации источников тепловой энергии представлен в таблице 8.</w:t>
      </w:r>
    </w:p>
    <w:p>
      <w:pPr>
        <w:pStyle w:val="Normal"/>
        <w:ind w:firstLine="709"/>
        <w:jc w:val="both"/>
        <w:rPr>
          <w:sz w:val="24"/>
          <w:szCs w:val="28"/>
        </w:rPr>
      </w:pPr>
      <w:r>
        <w:rPr>
          <w:sz w:val="24"/>
          <w:szCs w:val="24"/>
        </w:rPr>
        <w:t xml:space="preserve">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 </w:t>
      </w:r>
    </w:p>
    <w:p>
      <w:pPr>
        <w:pStyle w:val="Normal"/>
        <w:ind w:firstLine="709"/>
        <w:jc w:val="both"/>
        <w:rPr>
          <w:sz w:val="16"/>
          <w:szCs w:val="24"/>
        </w:rPr>
      </w:pPr>
      <w:r>
        <w:rPr>
          <w:sz w:val="16"/>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1" w:name="_Toc433888059"/>
      <w:bookmarkStart w:id="92" w:name="_Toc125321744"/>
      <w:r>
        <w:rPr>
          <w:rFonts w:cs="Times New Roman" w:ascii="Times New Roman" w:hAnsi="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1"/>
      <w:bookmarkEnd w:id="92"/>
    </w:p>
    <w:p>
      <w:pPr>
        <w:pStyle w:val="Normal"/>
        <w:tabs>
          <w:tab w:val="clear" w:pos="708"/>
          <w:tab w:val="left" w:pos="993" w:leader="none"/>
        </w:tabs>
        <w:ind w:firstLine="709"/>
        <w:jc w:val="both"/>
        <w:textAlignment w:val="baseline"/>
        <w:rPr>
          <w:sz w:val="24"/>
          <w:szCs w:val="28"/>
        </w:rPr>
      </w:pPr>
      <w:r>
        <w:rPr>
          <w:sz w:val="24"/>
          <w:szCs w:val="28"/>
        </w:rPr>
        <w:t xml:space="preserve">Для повышения эффективности работы систем теплоснабжения предлагается произвести техническое перевооружение источников тепловой энергии. </w:t>
      </w:r>
    </w:p>
    <w:p>
      <w:pPr>
        <w:pStyle w:val="Normal"/>
        <w:tabs>
          <w:tab w:val="clear" w:pos="708"/>
          <w:tab w:val="left" w:pos="993" w:leader="none"/>
        </w:tabs>
        <w:ind w:firstLine="709"/>
        <w:jc w:val="both"/>
        <w:textAlignment w:val="baseline"/>
        <w:rPr>
          <w:sz w:val="24"/>
          <w:szCs w:val="24"/>
        </w:rPr>
      </w:pPr>
      <w:r>
        <w:rPr>
          <w:sz w:val="24"/>
          <w:szCs w:val="28"/>
        </w:rPr>
        <w:t xml:space="preserve">Перечень мероприятий по техническому перевооружению источников представлен в </w:t>
      </w:r>
      <w:r>
        <w:rPr>
          <w:sz w:val="24"/>
          <w:szCs w:val="24"/>
        </w:rPr>
        <w:t>таблице 8</w:t>
      </w:r>
      <w:r>
        <w:rPr>
          <w:sz w:val="24"/>
          <w:szCs w:val="28"/>
        </w:rPr>
        <w:t xml:space="preserve">. </w:t>
      </w:r>
    </w:p>
    <w:p>
      <w:pPr>
        <w:pStyle w:val="Normal"/>
        <w:tabs>
          <w:tab w:val="clear" w:pos="708"/>
          <w:tab w:val="left" w:pos="993" w:leader="none"/>
        </w:tabs>
        <w:ind w:left="709" w:right="20" w:hanging="0"/>
        <w:jc w:val="both"/>
        <w:rPr>
          <w:sz w:val="14"/>
          <w:szCs w:val="24"/>
          <w:highlight w:val="yellow"/>
          <w:lang w:val="ru"/>
        </w:rPr>
      </w:pPr>
      <w:r>
        <w:rPr>
          <w:sz w:val="14"/>
          <w:szCs w:val="24"/>
          <w:highlight w:val="yellow"/>
          <w:lang w:val="ru"/>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3" w:name="_Toc125321745"/>
      <w:r>
        <w:rPr>
          <w:rFonts w:cs="Times New Roman" w:ascii="Times New Roman" w:hAnsi="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3"/>
    </w:p>
    <w:p>
      <w:pPr>
        <w:pStyle w:val="Normal"/>
        <w:ind w:firstLine="720"/>
        <w:jc w:val="both"/>
        <w:rPr>
          <w:sz w:val="24"/>
          <w:szCs w:val="24"/>
        </w:rPr>
      </w:pPr>
      <w:r>
        <w:rPr>
          <w:sz w:val="24"/>
          <w:szCs w:val="24"/>
        </w:rPr>
        <w:t>На настоящий момент 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посёлок Боровский, отсутствуют, на расчетный срок до 2040 года строительство их также не планируется.</w:t>
      </w:r>
    </w:p>
    <w:p>
      <w:pPr>
        <w:pStyle w:val="Normal"/>
        <w:ind w:firstLine="720"/>
        <w:jc w:val="both"/>
        <w:rPr>
          <w:sz w:val="14"/>
          <w:szCs w:val="24"/>
        </w:rPr>
      </w:pPr>
      <w:r>
        <w:rPr>
          <w:sz w:val="14"/>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4" w:name="_Toc125321746"/>
      <w:bookmarkStart w:id="95" w:name="_Toc433888060"/>
      <w:r>
        <w:rPr>
          <w:rFonts w:cs="Times New Roman" w:ascii="Times New Roman" w:hAnsi="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4"/>
      <w:bookmarkEnd w:id="95"/>
    </w:p>
    <w:p>
      <w:pPr>
        <w:pStyle w:val="Normal"/>
        <w:ind w:firstLine="709"/>
        <w:jc w:val="both"/>
        <w:rPr>
          <w:sz w:val="24"/>
          <w:szCs w:val="24"/>
        </w:rPr>
      </w:pPr>
      <w:r>
        <w:rPr>
          <w:sz w:val="24"/>
          <w:szCs w:val="24"/>
        </w:rPr>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pPr>
        <w:pStyle w:val="Normal"/>
        <w:ind w:firstLine="709"/>
        <w:jc w:val="both"/>
        <w:rPr>
          <w:sz w:val="24"/>
          <w:szCs w:val="24"/>
        </w:rPr>
      </w:pPr>
      <w:r>
        <w:rPr>
          <w:sz w:val="24"/>
          <w:szCs w:val="24"/>
        </w:rP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Российской Федерации от 06.09.2012 № 889 «О выводе в ремонт и из эксплуатации источников тепловой энергии и тепловых сетей».</w:t>
      </w:r>
    </w:p>
    <w:p>
      <w:pPr>
        <w:pStyle w:val="Normal"/>
        <w:ind w:firstLine="709"/>
        <w:jc w:val="both"/>
        <w:rPr>
          <w:sz w:val="24"/>
          <w:szCs w:val="24"/>
        </w:rPr>
      </w:pPr>
      <w:r>
        <w:rPr>
          <w:sz w:val="24"/>
          <w:szCs w:val="24"/>
        </w:rPr>
        <w:t>Избыточные источники тепловой энергии на территории муниципального образования посёлок Боровский отсутствуют. Для источников, выработавших нормативный срок службы, предусматривается реконструкция с заменой основного и вспомогательного оборудования. Сведения о реконструируемых источниках тепловой энергии приведены в таблице 7.</w:t>
      </w:r>
    </w:p>
    <w:p>
      <w:pPr>
        <w:pStyle w:val="Normal"/>
        <w:ind w:firstLine="709"/>
        <w:jc w:val="both"/>
        <w:rPr>
          <w:sz w:val="24"/>
          <w:szCs w:val="24"/>
        </w:rPr>
      </w:pPr>
      <w:r>
        <w:rPr>
          <w:sz w:val="24"/>
          <w:szCs w:val="24"/>
        </w:rPr>
        <w:t>Главной целью реализации предлагаемых мероприятий является повышение эффективности теплоснабжения потребителей, обеспечение безопасности и надежности эксплуатации системы теплоснабжения.</w:t>
      </w:r>
    </w:p>
    <w:p>
      <w:pPr>
        <w:pStyle w:val="Normal"/>
        <w:ind w:firstLine="709"/>
        <w:jc w:val="both"/>
        <w:rPr>
          <w:sz w:val="24"/>
          <w:szCs w:val="24"/>
        </w:rPr>
      </w:pPr>
      <w:r>
        <w:rPr>
          <w:sz w:val="24"/>
          <w:szCs w:val="24"/>
        </w:rPr>
        <w:t>Котельная № 1 (Боровский Кирпичный) п. Боровский, пер. Кирпичный, 1б построена в 1999 г., уровень износа – 92 %, котел КСВ-1 (1999 г.) нуждается в замене, здание нуждается в ремонте. По котельной № 1 произошло существенное снижение подключенной нагрузки за счет сноса многоквартирного жилого дома ул. Герцена, 21 и общежития.  Выполнение реконструкции данного источника нецелесообразно, предусмотрен демонтаж и подключение к действующей системе теплоснабжения поселка путем строительства участка сети теплоснабжения от котельной № 1 «Кирпичная» до ТК Ц6-11а протяженностью 971 м Дн=219 мм.</w:t>
      </w:r>
      <w:bookmarkStart w:id="96" w:name="_Hlk51766457"/>
      <w:bookmarkEnd w:id="96"/>
    </w:p>
    <w:p>
      <w:pPr>
        <w:pStyle w:val="Normal"/>
        <w:ind w:firstLine="720"/>
        <w:jc w:val="both"/>
        <w:rPr>
          <w:sz w:val="16"/>
          <w:szCs w:val="24"/>
        </w:rPr>
      </w:pPr>
      <w:r>
        <w:rPr>
          <w:sz w:val="16"/>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7" w:name="_Toc433888061"/>
      <w:bookmarkStart w:id="98" w:name="_Toc125321747"/>
      <w:r>
        <w:rPr>
          <w:rFonts w:cs="Times New Roman" w:ascii="Times New Roman" w:hAnsi="Times New Roman"/>
          <w:b/>
          <w:color w:val="auto"/>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8"/>
      <w:r>
        <w:rPr>
          <w:rFonts w:cs="Times New Roman" w:ascii="Times New Roman" w:hAnsi="Times New Roman"/>
          <w:b/>
          <w:color w:val="auto"/>
          <w:sz w:val="24"/>
          <w:szCs w:val="24"/>
        </w:rPr>
        <w:t xml:space="preserve"> </w:t>
      </w:r>
      <w:bookmarkEnd w:id="97"/>
    </w:p>
    <w:p>
      <w:pPr>
        <w:pStyle w:val="Normal"/>
        <w:ind w:firstLine="720"/>
        <w:jc w:val="both"/>
        <w:rPr>
          <w:sz w:val="24"/>
          <w:szCs w:val="24"/>
        </w:rPr>
      </w:pPr>
      <w:r>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pPr>
        <w:pStyle w:val="Normal"/>
        <w:ind w:firstLine="709"/>
        <w:jc w:val="both"/>
        <w:rPr>
          <w:sz w:val="16"/>
          <w:szCs w:val="24"/>
        </w:rPr>
      </w:pPr>
      <w:r>
        <w:rPr>
          <w:sz w:val="16"/>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99" w:name="_Toc125321748"/>
      <w:bookmarkStart w:id="100" w:name="_Toc433888062"/>
      <w:r>
        <w:rPr>
          <w:rFonts w:cs="Times New Roman" w:ascii="Times New Roman" w:hAnsi="Times New Roman"/>
          <w:b/>
          <w:color w:val="auto"/>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00"/>
      <w:r>
        <w:rPr>
          <w:rFonts w:cs="Times New Roman" w:ascii="Times New Roman" w:hAnsi="Times New Roman"/>
          <w:b/>
          <w:color w:val="auto"/>
          <w:sz w:val="24"/>
          <w:szCs w:val="24"/>
        </w:rPr>
        <w:t>, либо по выводу их из эксплуатации</w:t>
      </w:r>
      <w:bookmarkEnd w:id="99"/>
    </w:p>
    <w:p>
      <w:pPr>
        <w:pStyle w:val="Normal"/>
        <w:widowControl w:val="false"/>
        <w:ind w:firstLine="709"/>
        <w:jc w:val="both"/>
        <w:rPr>
          <w:sz w:val="24"/>
          <w:szCs w:val="28"/>
        </w:rPr>
      </w:pPr>
      <w:r>
        <w:rPr>
          <w:sz w:val="24"/>
          <w:szCs w:val="28"/>
        </w:rPr>
        <w:t>Перевод котельных в пиковый режим работы на расчетный срок не предусматривается.</w:t>
      </w:r>
    </w:p>
    <w:p>
      <w:pPr>
        <w:pStyle w:val="Normal"/>
        <w:ind w:firstLine="709"/>
        <w:jc w:val="both"/>
        <w:rPr>
          <w:sz w:val="24"/>
          <w:szCs w:val="24"/>
        </w:rPr>
      </w:pPr>
      <w:r>
        <w:rPr>
          <w:sz w:val="24"/>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01" w:name="_Toc433888064"/>
      <w:bookmarkStart w:id="102" w:name="_Toc125321749"/>
      <w:r>
        <w:rPr>
          <w:rFonts w:cs="Times New Roman" w:ascii="Times New Roman" w:hAnsi="Times New Roman"/>
          <w:b/>
          <w:color w:val="auto"/>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01"/>
      <w:bookmarkEnd w:id="102"/>
    </w:p>
    <w:p>
      <w:pPr>
        <w:pStyle w:val="Normal"/>
        <w:ind w:firstLine="709"/>
        <w:jc w:val="both"/>
        <w:rPr>
          <w:sz w:val="24"/>
          <w:szCs w:val="28"/>
        </w:rPr>
      </w:pPr>
      <w:r>
        <w:rPr>
          <w:sz w:val="24"/>
          <w:szCs w:val="28"/>
        </w:rPr>
        <w:t xml:space="preserve">Для тепловых сетей муниципального образования посёлок Боровский с закрытой схемой горячего водоснабжения принято качественно-количественное регулирование по утвержденным температурным графикам. </w:t>
      </w:r>
    </w:p>
    <w:p>
      <w:pPr>
        <w:pStyle w:val="Normal"/>
        <w:ind w:firstLine="709"/>
        <w:jc w:val="both"/>
        <w:rPr>
          <w:sz w:val="24"/>
          <w:szCs w:val="28"/>
        </w:rPr>
      </w:pPr>
      <w:r>
        <w:rPr>
          <w:sz w:val="24"/>
          <w:szCs w:val="28"/>
        </w:rPr>
        <w:t>Гидравлические расчеты показали, что изменения существующих температурных графиков не требуется.</w:t>
      </w:r>
    </w:p>
    <w:p>
      <w:pPr>
        <w:pStyle w:val="Normal"/>
        <w:widowControl w:val="false"/>
        <w:ind w:firstLine="709"/>
        <w:jc w:val="both"/>
        <w:rPr>
          <w:sz w:val="16"/>
          <w:szCs w:val="24"/>
          <w:highlight w:val="yellow"/>
        </w:rPr>
      </w:pPr>
      <w:r>
        <w:rPr>
          <w:sz w:val="16"/>
          <w:szCs w:val="24"/>
          <w:highlight w:val="yellow"/>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03" w:name="_Toc354121657"/>
      <w:bookmarkStart w:id="104" w:name="_Toc356219255"/>
      <w:bookmarkStart w:id="105" w:name="_Toc365529758"/>
      <w:bookmarkStart w:id="106" w:name="_Toc433888065"/>
      <w:bookmarkStart w:id="107" w:name="_Toc125321750"/>
      <w:r>
        <w:rPr>
          <w:rFonts w:cs="Times New Roman" w:ascii="Times New Roman" w:hAnsi="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3"/>
      <w:bookmarkEnd w:id="104"/>
      <w:bookmarkEnd w:id="105"/>
      <w:bookmarkEnd w:id="106"/>
      <w:bookmarkEnd w:id="107"/>
    </w:p>
    <w:p>
      <w:pPr>
        <w:pStyle w:val="Normal"/>
        <w:ind w:firstLine="709"/>
        <w:jc w:val="both"/>
        <w:rPr>
          <w:sz w:val="24"/>
          <w:szCs w:val="24"/>
        </w:rPr>
      </w:pPr>
      <w:r>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pPr>
        <w:pStyle w:val="Normal"/>
        <w:ind w:firstLine="709"/>
        <w:jc w:val="both"/>
        <w:rPr>
          <w:sz w:val="24"/>
          <w:szCs w:val="24"/>
        </w:rPr>
      </w:pPr>
      <w:r>
        <w:rPr>
          <w:sz w:val="24"/>
          <w:szCs w:val="24"/>
        </w:rPr>
      </w:r>
    </w:p>
    <w:p>
      <w:pPr>
        <w:pStyle w:val="Normal"/>
        <w:ind w:firstLine="709"/>
        <w:jc w:val="both"/>
        <w:rPr>
          <w:sz w:val="24"/>
          <w:szCs w:val="24"/>
        </w:rPr>
      </w:pPr>
      <w:r>
        <w:rPr>
          <w:sz w:val="24"/>
          <w:szCs w:val="24"/>
        </w:rPr>
      </w:r>
    </w:p>
    <w:p>
      <w:pPr>
        <w:pStyle w:val="2"/>
        <w:keepNext w:val="false"/>
        <w:keepLines w:val="false"/>
        <w:numPr>
          <w:ilvl w:val="1"/>
          <w:numId w:val="12"/>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08" w:name="_Toc125321751"/>
      <w:r>
        <w:rPr>
          <w:rFonts w:cs="Times New Roman" w:ascii="Times New Roman" w:hAnsi="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8"/>
    </w:p>
    <w:p>
      <w:pPr>
        <w:pStyle w:val="Normal"/>
        <w:ind w:firstLine="709"/>
        <w:jc w:val="both"/>
        <w:rPr>
          <w:sz w:val="24"/>
          <w:szCs w:val="24"/>
        </w:rPr>
      </w:pPr>
      <w:r>
        <w:rPr>
          <w:sz w:val="24"/>
          <w:szCs w:val="24"/>
        </w:rPr>
        <w:t>К возобновляемым источникам энергии относятся: ветроэнергетика, гидроэнергетика, солнечная энергетика, биоэнергетика.</w:t>
      </w:r>
    </w:p>
    <w:p>
      <w:pPr>
        <w:sectPr>
          <w:headerReference w:type="default" r:id="rId28"/>
          <w:footerReference w:type="default" r:id="rId29"/>
          <w:type w:val="nextPage"/>
          <w:pgSz w:w="11906" w:h="16838"/>
          <w:pgMar w:left="1134" w:right="567" w:header="709" w:top="766" w:footer="364" w:bottom="851" w:gutter="0"/>
          <w:pgNumType w:fmt="decimal"/>
          <w:formProt w:val="false"/>
          <w:textDirection w:val="lrTb"/>
          <w:docGrid w:type="default" w:linePitch="360" w:charSpace="0"/>
        </w:sectPr>
        <w:pStyle w:val="Normal"/>
        <w:ind w:firstLine="709"/>
        <w:jc w:val="both"/>
        <w:rPr>
          <w:sz w:val="24"/>
          <w:szCs w:val="24"/>
        </w:rPr>
      </w:pPr>
      <w:r>
        <w:rPr>
          <w:sz w:val="24"/>
          <w:szCs w:val="24"/>
        </w:rPr>
        <w:t xml:space="preserve">Действующие источники тепловой энергии, использующие возобновляемые энергетические ресурсы, на территории муниципального образования посёлок Боровский отсутствуют, в связи с чем не предусмотрена их реконструкция. </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8</w:t>
      </w:r>
      <w:r>
        <w:rPr>
          <w:sz w:val="24"/>
          <w:b/>
          <w:szCs w:val="24"/>
        </w:rPr>
        <w:fldChar w:fldCharType="end"/>
      </w:r>
    </w:p>
    <w:p>
      <w:pPr>
        <w:pStyle w:val="Normal"/>
        <w:jc w:val="center"/>
        <w:rPr>
          <w:b/>
          <w:b/>
          <w:sz w:val="24"/>
          <w:szCs w:val="24"/>
        </w:rPr>
      </w:pPr>
      <w:r>
        <w:rPr>
          <w:b/>
          <w:sz w:val="24"/>
          <w:szCs w:val="24"/>
        </w:rPr>
        <w:t xml:space="preserve">Перечень мероприятий по источникам тепловой энергии Схемы теплоснабжения муниципального образования посёлок Боровский на 2023 - 2040 гг. </w:t>
      </w:r>
    </w:p>
    <w:tbl>
      <w:tblPr>
        <w:tblW w:w="2153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40"/>
        <w:gridCol w:w="4836"/>
        <w:gridCol w:w="1923"/>
        <w:gridCol w:w="648"/>
        <w:gridCol w:w="907"/>
        <w:gridCol w:w="616"/>
        <w:gridCol w:w="616"/>
        <w:gridCol w:w="615"/>
        <w:gridCol w:w="1116"/>
        <w:gridCol w:w="1216"/>
        <w:gridCol w:w="616"/>
        <w:gridCol w:w="616"/>
        <w:gridCol w:w="618"/>
        <w:gridCol w:w="616"/>
        <w:gridCol w:w="614"/>
        <w:gridCol w:w="747"/>
        <w:gridCol w:w="1496"/>
        <w:gridCol w:w="1366"/>
        <w:gridCol w:w="910"/>
        <w:gridCol w:w="896"/>
      </w:tblGrid>
      <w:tr>
        <w:trPr/>
        <w:tc>
          <w:tcPr>
            <w:tcW w:w="54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 xml:space="preserve">№ </w:t>
            </w:r>
            <w:r>
              <w:rPr>
                <w:b/>
                <w:bCs/>
              </w:rPr>
              <w:t>п/п</w:t>
            </w:r>
          </w:p>
        </w:tc>
        <w:tc>
          <w:tcPr>
            <w:tcW w:w="48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Наименование</w:t>
            </w:r>
          </w:p>
        </w:tc>
        <w:tc>
          <w:tcPr>
            <w:tcW w:w="192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Источник</w:t>
            </w:r>
          </w:p>
        </w:tc>
        <w:tc>
          <w:tcPr>
            <w:tcW w:w="6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Ед. изм.</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Объем работ</w:t>
            </w:r>
          </w:p>
        </w:tc>
        <w:tc>
          <w:tcPr>
            <w:tcW w:w="8006" w:type="dxa"/>
            <w:gridSpan w:val="11"/>
            <w:tcBorders>
              <w:top w:val="single" w:sz="4" w:space="0" w:color="000000"/>
              <w:bottom w:val="single" w:sz="4" w:space="0" w:color="000000"/>
            </w:tcBorders>
            <w:shd w:color="auto" w:fill="auto" w:val="clear"/>
            <w:vAlign w:val="center"/>
          </w:tcPr>
          <w:p>
            <w:pPr>
              <w:pStyle w:val="Normal"/>
              <w:widowControl w:val="false"/>
              <w:jc w:val="center"/>
              <w:rPr>
                <w:b/>
                <w:b/>
                <w:bCs/>
              </w:rPr>
            </w:pPr>
            <w:r>
              <w:rPr>
                <w:b/>
                <w:bCs/>
              </w:rPr>
              <w:t>Финансовые потребности по годам реализации, тыс. руб. без НДС</w:t>
            </w:r>
          </w:p>
        </w:tc>
        <w:tc>
          <w:tcPr>
            <w:tcW w:w="14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Всего (2023 - 2040 гг.), тыс. руб.</w:t>
            </w:r>
          </w:p>
        </w:tc>
        <w:tc>
          <w:tcPr>
            <w:tcW w:w="3172"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 т.ч. по этапам реализации:</w:t>
            </w:r>
          </w:p>
        </w:tc>
      </w:tr>
      <w:tr>
        <w:trPr>
          <w:trHeight w:val="408" w:hRule="atLeast"/>
        </w:trPr>
        <w:tc>
          <w:tcPr>
            <w:tcW w:w="5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4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2023</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2024</w:t>
            </w:r>
          </w:p>
        </w:tc>
        <w:tc>
          <w:tcPr>
            <w:tcW w:w="61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2025</w:t>
            </w:r>
          </w:p>
        </w:tc>
        <w:tc>
          <w:tcPr>
            <w:tcW w:w="11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2026</w:t>
            </w:r>
          </w:p>
        </w:tc>
        <w:tc>
          <w:tcPr>
            <w:tcW w:w="12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2027</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2028</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2029</w:t>
            </w:r>
          </w:p>
        </w:tc>
        <w:tc>
          <w:tcPr>
            <w:tcW w:w="61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2030</w:t>
            </w:r>
          </w:p>
        </w:tc>
        <w:tc>
          <w:tcPr>
            <w:tcW w:w="6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2031</w:t>
            </w:r>
          </w:p>
        </w:tc>
        <w:tc>
          <w:tcPr>
            <w:tcW w:w="61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2032</w:t>
            </w:r>
          </w:p>
        </w:tc>
        <w:tc>
          <w:tcPr>
            <w:tcW w:w="74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2033-2040</w:t>
            </w:r>
          </w:p>
        </w:tc>
        <w:tc>
          <w:tcPr>
            <w:tcW w:w="14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(2023 - 2027 гг.)</w:t>
            </w:r>
          </w:p>
        </w:tc>
        <w:tc>
          <w:tcPr>
            <w:tcW w:w="9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(2028 - 2032 гг.)</w:t>
            </w:r>
          </w:p>
        </w:tc>
        <w:tc>
          <w:tcPr>
            <w:tcW w:w="89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(2033 - 2040 гг.)</w:t>
            </w:r>
          </w:p>
        </w:tc>
      </w:tr>
      <w:tr>
        <w:trPr>
          <w:trHeight w:val="408" w:hRule="atLeast"/>
        </w:trPr>
        <w:tc>
          <w:tcPr>
            <w:tcW w:w="5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4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0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5"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4"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747"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4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6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910"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96" w:type="dxa"/>
            <w:vMerge w:val="continue"/>
            <w:tcBorders>
              <w:left w:val="single" w:sz="4" w:space="0" w:color="000000"/>
              <w:bottom w:val="single" w:sz="4" w:space="0" w:color="000000"/>
              <w:right w:val="single" w:sz="4" w:space="0" w:color="000000"/>
            </w:tcBorders>
            <w:vAlign w:val="center"/>
          </w:tcPr>
          <w:p>
            <w:pPr>
              <w:pStyle w:val="Normal"/>
              <w:widowControl w:val="false"/>
              <w:rPr>
                <w:b/>
                <w:b/>
                <w:bCs/>
              </w:rPr>
            </w:pPr>
            <w:r>
              <w:rPr>
                <w:b/>
                <w:bCs/>
              </w:rPr>
            </w:r>
          </w:p>
        </w:tc>
      </w:tr>
      <w:tr>
        <w:trPr/>
        <w:tc>
          <w:tcPr>
            <w:tcW w:w="21528" w:type="dxa"/>
            <w:gridSpan w:val="20"/>
            <w:tcBorders>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numPr>
                <w:ilvl w:val="0"/>
                <w:numId w:val="0"/>
              </w:numPr>
              <w:ind w:left="0" w:hanging="0"/>
              <w:jc w:val="center"/>
              <w:outlineLvl w:val="0"/>
              <w:rPr>
                <w:b/>
                <w:b/>
                <w:bCs/>
              </w:rPr>
            </w:pPr>
            <w:r>
              <w:rPr>
                <w:b/>
                <w:bCs/>
              </w:rPr>
              <w:t>Мероприятия по источникам тепловой энергии</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Переключение нагрузки потребителей к действующей системе теплоснабжения</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 xml:space="preserve">Котельная № 1 (Боровский Кирпичный) </w:t>
              <w:br/>
              <w:t xml:space="preserve">п. Боровский, </w:t>
              <w:br/>
              <w:t>пер. Кирпичный, 1б</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136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910"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2</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Демонтаж котельной</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 xml:space="preserve">Котельная № 1 (Боровский Кирпичный) </w:t>
              <w:br/>
              <w:t>п. Боровский, пер.Кирпичный, 1б</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2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7 859,478</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7 859,478</w:t>
            </w:r>
          </w:p>
        </w:tc>
        <w:tc>
          <w:tcPr>
            <w:tcW w:w="136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7 859,478</w:t>
            </w:r>
          </w:p>
        </w:tc>
        <w:tc>
          <w:tcPr>
            <w:tcW w:w="910"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3</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Строительство тепловой перекачивающей насосной станции (ТПНС) в северной части посёлка с регулированием по погодозависимости, последующей диспетчеризацией, наладкой и регулировкой единой системы теплоснабжения посёлка</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ТЭЦ-2</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22 017,587</w:t>
            </w:r>
          </w:p>
        </w:tc>
        <w:tc>
          <w:tcPr>
            <w:tcW w:w="12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367 997,455</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390 015,042</w:t>
            </w:r>
          </w:p>
        </w:tc>
        <w:tc>
          <w:tcPr>
            <w:tcW w:w="136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390 015,042</w:t>
            </w:r>
          </w:p>
        </w:tc>
        <w:tc>
          <w:tcPr>
            <w:tcW w:w="910"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4</w:t>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Cs/>
                <w:sz w:val="24"/>
                <w:szCs w:val="28"/>
              </w:rPr>
            </w:pPr>
            <w:r>
              <w:rPr/>
              <w:t xml:space="preserve">Строительство новых автоматизированных ЦТП </w:t>
              <w:br/>
              <w:t>(3 шт.) с последующей диспетчеризацией, наладкой и регулировкой всей системы теплоснабжения поселка</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ТЭЦ-2</w:t>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ед.</w:t>
            </w:r>
          </w:p>
        </w:tc>
        <w:tc>
          <w:tcPr>
            <w:tcW w:w="90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1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30 883,134</w:t>
            </w:r>
          </w:p>
        </w:tc>
        <w:tc>
          <w:tcPr>
            <w:tcW w:w="12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numPr>
                <w:ilvl w:val="0"/>
                <w:numId w:val="0"/>
              </w:numPr>
              <w:ind w:left="0" w:hanging="0"/>
              <w:jc w:val="center"/>
              <w:outlineLvl w:val="0"/>
              <w:rPr>
                <w:bCs/>
                <w:sz w:val="24"/>
                <w:szCs w:val="28"/>
              </w:rPr>
            </w:pPr>
            <w:r>
              <w:rPr/>
              <w:t>516 174,421</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61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Cs/>
                <w:sz w:val="24"/>
                <w:szCs w:val="28"/>
              </w:rPr>
            </w:pPr>
            <w:r>
              <w:rPr/>
              <w:t>-</w:t>
            </w:r>
          </w:p>
        </w:tc>
        <w:tc>
          <w:tcPr>
            <w:tcW w:w="14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547 057,555</w:t>
            </w:r>
          </w:p>
        </w:tc>
        <w:tc>
          <w:tcPr>
            <w:tcW w:w="136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547 057,555</w:t>
            </w:r>
          </w:p>
        </w:tc>
        <w:tc>
          <w:tcPr>
            <w:tcW w:w="910"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c>
          <w:tcPr>
            <w:tcW w:w="8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rPr>
            </w:pPr>
            <w:r>
              <w:rPr>
                <w:b/>
              </w:rPr>
              <w:t>-</w:t>
            </w:r>
          </w:p>
        </w:tc>
      </w:tr>
      <w:tr>
        <w:trPr/>
        <w:tc>
          <w:tcPr>
            <w:tcW w:w="540" w:type="dxa"/>
            <w:tcBorders>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483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t>ИТОГО по источникам тепловой энергии</w:t>
            </w:r>
          </w:p>
        </w:tc>
        <w:tc>
          <w:tcPr>
            <w:tcW w:w="1923"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r>
          </w:p>
        </w:tc>
        <w:tc>
          <w:tcPr>
            <w:tcW w:w="64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90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outlineLvl w:val="0"/>
              <w:rPr>
                <w:b/>
                <w:b/>
                <w:bCs/>
              </w:rPr>
            </w:pPr>
            <w:r>
              <w:rPr>
                <w:b/>
                <w:bCs/>
              </w:rPr>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5"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11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52 900,721</w:t>
            </w:r>
          </w:p>
        </w:tc>
        <w:tc>
          <w:tcPr>
            <w:tcW w:w="12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892 031,354</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8"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614"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747"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14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944 932,075</w:t>
            </w:r>
          </w:p>
        </w:tc>
        <w:tc>
          <w:tcPr>
            <w:tcW w:w="136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944 932,075</w:t>
            </w:r>
          </w:p>
        </w:tc>
        <w:tc>
          <w:tcPr>
            <w:tcW w:w="910"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c>
          <w:tcPr>
            <w:tcW w:w="896" w:type="dxa"/>
            <w:tcBorders>
              <w:bottom w:val="single" w:sz="4" w:space="0" w:color="000000"/>
              <w:right w:val="single" w:sz="4" w:space="0" w:color="000000"/>
            </w:tcBorders>
            <w:shd w:color="auto" w:fill="auto" w:val="clear"/>
            <w:vAlign w:val="center"/>
          </w:tcPr>
          <w:p>
            <w:pPr>
              <w:pStyle w:val="Normal"/>
              <w:widowControl w:val="false"/>
              <w:numPr>
                <w:ilvl w:val="0"/>
                <w:numId w:val="0"/>
              </w:numPr>
              <w:ind w:left="0" w:hanging="0"/>
              <w:jc w:val="center"/>
              <w:outlineLvl w:val="0"/>
              <w:rPr>
                <w:b/>
                <w:b/>
                <w:bCs/>
              </w:rPr>
            </w:pPr>
            <w:r>
              <w:rPr>
                <w:b/>
                <w:bCs/>
              </w:rPr>
              <w:t>-</w:t>
            </w:r>
          </w:p>
        </w:tc>
      </w:tr>
    </w:tbl>
    <w:p>
      <w:pPr>
        <w:pStyle w:val="Normal"/>
        <w:ind w:firstLine="709"/>
        <w:jc w:val="both"/>
        <w:rPr>
          <w:sz w:val="24"/>
          <w:szCs w:val="24"/>
          <w:highlight w:val="yellow"/>
        </w:rPr>
      </w:pPr>
      <w:r>
        <w:rPr>
          <w:sz w:val="24"/>
          <w:szCs w:val="24"/>
          <w:highlight w:val="yellow"/>
        </w:rPr>
      </w:r>
    </w:p>
    <w:p>
      <w:pPr>
        <w:sectPr>
          <w:headerReference w:type="default" r:id="rId30"/>
          <w:footerReference w:type="default" r:id="rId31"/>
          <w:type w:val="nextPage"/>
          <w:pgSz w:orient="landscape" w:w="23811" w:h="16838"/>
          <w:pgMar w:left="1134" w:right="1134" w:header="709" w:top="766" w:footer="709" w:bottom="1134" w:gutter="0"/>
          <w:pgNumType w:fmt="decimal"/>
          <w:formProt w:val="false"/>
          <w:textDirection w:val="lrTb"/>
          <w:docGrid w:type="default" w:linePitch="360" w:charSpace="0"/>
        </w:sectPr>
        <w:pStyle w:val="Normal"/>
        <w:rPr>
          <w:sz w:val="24"/>
          <w:szCs w:val="24"/>
          <w:highlight w:val="yellow"/>
        </w:rPr>
      </w:pPr>
      <w:r>
        <w:rPr>
          <w:sz w:val="24"/>
          <w:szCs w:val="24"/>
          <w:highlight w:val="yellow"/>
        </w:rPr>
        <w:t xml:space="preserve"> </w:t>
      </w:r>
    </w:p>
    <w:p>
      <w:pPr>
        <w:pStyle w:val="1"/>
        <w:numPr>
          <w:ilvl w:val="0"/>
          <w:numId w:val="0"/>
        </w:numPr>
        <w:spacing w:before="0" w:after="120"/>
        <w:ind w:left="0" w:firstLine="709"/>
        <w:rPr>
          <w:sz w:val="24"/>
          <w:szCs w:val="24"/>
        </w:rPr>
      </w:pPr>
      <w:bookmarkStart w:id="109" w:name="_Toc106546958"/>
      <w:bookmarkStart w:id="110" w:name="_Toc125321752"/>
      <w:bookmarkStart w:id="111" w:name="_Toc354121658"/>
      <w:bookmarkStart w:id="112" w:name="_Toc356219256"/>
      <w:bookmarkStart w:id="113" w:name="_Toc365529759"/>
      <w:r>
        <w:rPr>
          <w:sz w:val="24"/>
          <w:szCs w:val="24"/>
        </w:rPr>
        <w:t>Раздел 6 П</w:t>
      </w:r>
      <w:bookmarkEnd w:id="111"/>
      <w:bookmarkEnd w:id="112"/>
      <w:bookmarkEnd w:id="113"/>
      <w:r>
        <w:rPr>
          <w:sz w:val="24"/>
          <w:szCs w:val="24"/>
        </w:rPr>
        <w:t>редложения по строительству, реконструкции и (или) модернизации тепловых сетей</w:t>
      </w:r>
      <w:bookmarkEnd w:id="109"/>
      <w:bookmarkEnd w:id="110"/>
    </w:p>
    <w:p>
      <w:pPr>
        <w:pStyle w:val="Normal"/>
        <w:widowControl w:val="false"/>
        <w:ind w:firstLine="709"/>
        <w:jc w:val="both"/>
        <w:rPr>
          <w:sz w:val="24"/>
          <w:szCs w:val="24"/>
        </w:rPr>
      </w:pPr>
      <w:r>
        <w:rPr>
          <w:sz w:val="24"/>
          <w:szCs w:val="24"/>
        </w:rPr>
        <w:t>Перечень мероприятий по строительству и реконструкции тепловых сетей и сооружений на них представлен в таблице 9.</w:t>
      </w:r>
    </w:p>
    <w:p>
      <w:pPr>
        <w:pStyle w:val="Normal"/>
        <w:ind w:firstLine="709"/>
        <w:jc w:val="both"/>
        <w:rPr>
          <w:sz w:val="24"/>
          <w:szCs w:val="24"/>
        </w:rPr>
      </w:pPr>
      <w:r>
        <w:rPr>
          <w:sz w:val="24"/>
          <w:szCs w:val="24"/>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sz w:val="24"/>
          <w:szCs w:val="24"/>
        </w:rPr>
      </w:pPr>
      <w:bookmarkStart w:id="114" w:name="_Toc365529760"/>
      <w:bookmarkStart w:id="115" w:name="_Toc433888067"/>
      <w:r>
        <w:rPr>
          <w:sz w:val="24"/>
          <w:szCs w:val="24"/>
        </w:rPr>
        <w:t xml:space="preserve"> </w:t>
      </w:r>
      <w:bookmarkStart w:id="116" w:name="_Toc125321753"/>
      <w:r>
        <w:rPr>
          <w:rFonts w:cs="Times New Roman" w:ascii="Times New Roman" w:hAnsi="Times New Roman"/>
          <w:b/>
          <w:color w:val="auto"/>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4"/>
      <w:bookmarkEnd w:id="115"/>
      <w:bookmarkEnd w:id="116"/>
    </w:p>
    <w:p>
      <w:pPr>
        <w:pStyle w:val="Normal"/>
        <w:ind w:firstLine="709"/>
        <w:jc w:val="both"/>
        <w:rPr>
          <w:sz w:val="24"/>
          <w:szCs w:val="24"/>
          <w:highlight w:val="yellow"/>
        </w:rPr>
      </w:pPr>
      <w:r>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17" w:name="_Toc354121660"/>
      <w:bookmarkStart w:id="118" w:name="_Toc356219258"/>
      <w:bookmarkStart w:id="119" w:name="_Toc365529761"/>
      <w:bookmarkStart w:id="120" w:name="_Toc433888068"/>
      <w:bookmarkStart w:id="121" w:name="_Toc125321754"/>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17"/>
      <w:bookmarkEnd w:id="118"/>
      <w:bookmarkEnd w:id="119"/>
      <w:bookmarkEnd w:id="120"/>
      <w:bookmarkEnd w:id="121"/>
    </w:p>
    <w:p>
      <w:pPr>
        <w:pStyle w:val="Normal"/>
        <w:ind w:firstLine="709"/>
        <w:jc w:val="both"/>
        <w:rPr>
          <w:sz w:val="24"/>
          <w:szCs w:val="28"/>
        </w:rPr>
      </w:pPr>
      <w:r>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w:t>
      </w:r>
    </w:p>
    <w:p>
      <w:pPr>
        <w:pStyle w:val="Normal"/>
        <w:tabs>
          <w:tab w:val="clear" w:pos="708"/>
          <w:tab w:val="left" w:pos="993" w:leader="none"/>
        </w:tabs>
        <w:ind w:firstLine="709"/>
        <w:jc w:val="both"/>
        <w:rPr>
          <w:sz w:val="24"/>
          <w:szCs w:val="28"/>
        </w:rPr>
      </w:pPr>
      <w:r>
        <w:rPr>
          <w:sz w:val="24"/>
          <w:szCs w:val="28"/>
        </w:rPr>
        <w:t>Сводные затраты на строительство тепловых сетей, предлагаемых к строительству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посёлок Боровский представлены в таблице 9.</w:t>
      </w:r>
    </w:p>
    <w:p>
      <w:pPr>
        <w:pStyle w:val="Normal"/>
        <w:ind w:firstLine="709"/>
        <w:jc w:val="both"/>
        <w:rPr>
          <w:sz w:val="24"/>
          <w:szCs w:val="24"/>
        </w:rPr>
      </w:pPr>
      <w:r>
        <w:rPr>
          <w:sz w:val="24"/>
          <w:szCs w:val="24"/>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22" w:name="_Toc354121661"/>
      <w:bookmarkStart w:id="123" w:name="_Toc356219259"/>
      <w:bookmarkStart w:id="124" w:name="_Toc365529762"/>
      <w:bookmarkStart w:id="125" w:name="_Toc433888069"/>
      <w:bookmarkStart w:id="126" w:name="_Toc125321755"/>
      <w:r>
        <w:rPr>
          <w:rFonts w:cs="Times New Roman" w:ascii="Times New Roman" w:hAnsi="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3"/>
      <w:bookmarkEnd w:id="124"/>
      <w:bookmarkEnd w:id="125"/>
      <w:bookmarkEnd w:id="126"/>
    </w:p>
    <w:p>
      <w:pPr>
        <w:pStyle w:val="Normal"/>
        <w:ind w:firstLine="709"/>
        <w:jc w:val="both"/>
        <w:rPr>
          <w:sz w:val="24"/>
          <w:szCs w:val="24"/>
        </w:rPr>
      </w:pPr>
      <w:r>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pPr>
        <w:pStyle w:val="Normal"/>
        <w:ind w:firstLine="709"/>
        <w:jc w:val="both"/>
        <w:rPr>
          <w:sz w:val="24"/>
          <w:szCs w:val="24"/>
          <w:highlight w:val="yellow"/>
        </w:rPr>
      </w:pPr>
      <w:r>
        <w:rPr>
          <w:sz w:val="24"/>
          <w:szCs w:val="24"/>
          <w:highlight w:val="yellow"/>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27" w:name="_Toc354121662"/>
      <w:bookmarkStart w:id="128" w:name="_Toc356219260"/>
      <w:bookmarkStart w:id="129" w:name="_Toc365529763"/>
      <w:bookmarkStart w:id="130" w:name="_Toc433888070"/>
      <w:bookmarkStart w:id="131" w:name="_Toc125321756"/>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7"/>
      <w:bookmarkEnd w:id="128"/>
      <w:bookmarkEnd w:id="129"/>
      <w:bookmarkEnd w:id="130"/>
      <w:bookmarkEnd w:id="131"/>
      <w:r>
        <w:rPr>
          <w:rFonts w:cs="Times New Roman" w:ascii="Times New Roman" w:hAnsi="Times New Roman"/>
          <w:b/>
          <w:color w:val="auto"/>
          <w:sz w:val="24"/>
          <w:szCs w:val="24"/>
        </w:rPr>
        <w:t xml:space="preserve"> </w:t>
      </w:r>
    </w:p>
    <w:p>
      <w:pPr>
        <w:pStyle w:val="Normal"/>
        <w:ind w:firstLine="709"/>
        <w:jc w:val="both"/>
        <w:rPr>
          <w:sz w:val="24"/>
          <w:szCs w:val="28"/>
        </w:rPr>
      </w:pPr>
      <w:r>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bookmarkStart w:id="132" w:name="_Hlk51766842"/>
      <w:bookmarkEnd w:id="132"/>
    </w:p>
    <w:p>
      <w:pPr>
        <w:pStyle w:val="Normal"/>
        <w:ind w:firstLine="709"/>
        <w:jc w:val="both"/>
        <w:rPr>
          <w:sz w:val="24"/>
          <w:szCs w:val="24"/>
        </w:rPr>
      </w:pPr>
      <w:r>
        <w:rPr>
          <w:sz w:val="24"/>
          <w:szCs w:val="24"/>
        </w:rPr>
      </w:r>
    </w:p>
    <w:p>
      <w:pPr>
        <w:pStyle w:val="2"/>
        <w:keepNext w:val="false"/>
        <w:keepLines w:val="false"/>
        <w:numPr>
          <w:ilvl w:val="1"/>
          <w:numId w:val="13"/>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33" w:name="_Toc125321757"/>
      <w:bookmarkStart w:id="134" w:name="_Toc433888071"/>
      <w:r>
        <w:rPr>
          <w:rFonts w:cs="Times New Roman" w:ascii="Times New Roman" w:hAnsi="Times New Roman"/>
          <w:b/>
          <w:color w:val="auto"/>
          <w:sz w:val="24"/>
          <w:szCs w:val="24"/>
        </w:rPr>
        <w:t>Предложения по строительству, реконструкции и (или) модернизации тепловых сетей для обеспечения нормативной надежности теплоснабжения</w:t>
      </w:r>
      <w:bookmarkEnd w:id="134"/>
      <w:r>
        <w:rPr>
          <w:rFonts w:cs="Times New Roman" w:ascii="Times New Roman" w:hAnsi="Times New Roman"/>
          <w:b/>
          <w:color w:val="auto"/>
          <w:sz w:val="24"/>
          <w:szCs w:val="24"/>
        </w:rPr>
        <w:t xml:space="preserve"> потребителей</w:t>
      </w:r>
      <w:bookmarkStart w:id="135" w:name="_Hlk31973422"/>
      <w:bookmarkStart w:id="136" w:name="_Toc354121659"/>
      <w:bookmarkStart w:id="137" w:name="_Toc356219257"/>
      <w:bookmarkEnd w:id="133"/>
      <w:bookmarkEnd w:id="135"/>
      <w:bookmarkEnd w:id="136"/>
      <w:bookmarkEnd w:id="137"/>
    </w:p>
    <w:p>
      <w:pPr>
        <w:sectPr>
          <w:headerReference w:type="default" r:id="rId32"/>
          <w:footerReference w:type="default" r:id="rId33"/>
          <w:type w:val="nextPage"/>
          <w:pgSz w:w="11906" w:h="16838"/>
          <w:pgMar w:left="1134" w:right="850" w:header="0" w:top="1134" w:footer="567" w:bottom="1134" w:gutter="0"/>
          <w:pgNumType w:fmt="decimal"/>
          <w:formProt w:val="false"/>
          <w:textDirection w:val="lrTb"/>
          <w:docGrid w:type="default" w:linePitch="272" w:charSpace="0"/>
        </w:sectPr>
        <w:pStyle w:val="Normal"/>
        <w:widowControl w:val="false"/>
        <w:ind w:firstLine="709"/>
        <w:jc w:val="both"/>
        <w:rPr>
          <w:sz w:val="24"/>
          <w:szCs w:val="28"/>
        </w:rPr>
      </w:pPr>
      <w:r>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9</w:t>
      </w:r>
      <w:r>
        <w:rPr>
          <w:sz w:val="24"/>
          <w:b/>
          <w:szCs w:val="24"/>
        </w:rPr>
        <w:fldChar w:fldCharType="end"/>
      </w:r>
    </w:p>
    <w:p>
      <w:pPr>
        <w:pStyle w:val="Normal"/>
        <w:jc w:val="center"/>
        <w:rPr>
          <w:b/>
          <w:b/>
          <w:sz w:val="24"/>
          <w:szCs w:val="24"/>
        </w:rPr>
      </w:pPr>
      <w:r>
        <w:rPr>
          <w:b/>
          <w:sz w:val="24"/>
          <w:szCs w:val="24"/>
        </w:rPr>
        <w:t xml:space="preserve">Перечень мероприятий по линейным объектам Схемы теплоснабжения муниципального образования посёлок Боровский на 2023 - 2040 гг. </w:t>
      </w:r>
    </w:p>
    <w:tbl>
      <w:tblPr>
        <w:tblW w:w="21851" w:type="dxa"/>
        <w:jc w:val="left"/>
        <w:tblInd w:w="-206" w:type="dxa"/>
        <w:tblLayout w:type="fixed"/>
        <w:tblCellMar>
          <w:top w:w="0" w:type="dxa"/>
          <w:left w:w="108" w:type="dxa"/>
          <w:bottom w:w="0" w:type="dxa"/>
          <w:right w:w="108" w:type="dxa"/>
        </w:tblCellMar>
        <w:tblLook w:firstRow="1" w:noVBand="1" w:lastRow="0" w:firstColumn="1" w:lastColumn="0" w:noHBand="0" w:val="04a0"/>
      </w:tblPr>
      <w:tblGrid>
        <w:gridCol w:w="504"/>
        <w:gridCol w:w="2295"/>
        <w:gridCol w:w="1656"/>
        <w:gridCol w:w="601"/>
        <w:gridCol w:w="1125"/>
        <w:gridCol w:w="865"/>
        <w:gridCol w:w="1117"/>
        <w:gridCol w:w="1217"/>
        <w:gridCol w:w="1215"/>
        <w:gridCol w:w="1016"/>
        <w:gridCol w:w="1119"/>
        <w:gridCol w:w="865"/>
        <w:gridCol w:w="1119"/>
        <w:gridCol w:w="1117"/>
        <w:gridCol w:w="616"/>
        <w:gridCol w:w="686"/>
        <w:gridCol w:w="1381"/>
        <w:gridCol w:w="1370"/>
        <w:gridCol w:w="1224"/>
        <w:gridCol w:w="737"/>
      </w:tblGrid>
      <w:tr>
        <w:trPr>
          <w:tblHeader w:val="true"/>
        </w:trPr>
        <w:tc>
          <w:tcPr>
            <w:tcW w:w="50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 xml:space="preserve">№ </w:t>
            </w:r>
            <w:r>
              <w:rPr>
                <w:b/>
                <w:bCs/>
              </w:rPr>
              <w:t>п/п</w:t>
            </w:r>
          </w:p>
        </w:tc>
        <w:tc>
          <w:tcPr>
            <w:tcW w:w="229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Наименование</w:t>
            </w:r>
          </w:p>
        </w:tc>
        <w:tc>
          <w:tcPr>
            <w:tcW w:w="165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Источник</w:t>
            </w:r>
          </w:p>
        </w:tc>
        <w:tc>
          <w:tcPr>
            <w:tcW w:w="60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Ед. изм.</w:t>
            </w:r>
          </w:p>
        </w:tc>
        <w:tc>
          <w:tcPr>
            <w:tcW w:w="11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Объем работ</w:t>
            </w:r>
          </w:p>
        </w:tc>
        <w:tc>
          <w:tcPr>
            <w:tcW w:w="10952" w:type="dxa"/>
            <w:gridSpan w:val="11"/>
            <w:tcBorders>
              <w:top w:val="single" w:sz="4" w:space="0" w:color="000000"/>
              <w:bottom w:val="single" w:sz="4" w:space="0" w:color="000000"/>
            </w:tcBorders>
            <w:shd w:color="auto" w:fill="auto" w:val="clear"/>
            <w:vAlign w:val="center"/>
          </w:tcPr>
          <w:p>
            <w:pPr>
              <w:pStyle w:val="Normal"/>
              <w:widowControl w:val="false"/>
              <w:jc w:val="center"/>
              <w:rPr>
                <w:b/>
                <w:b/>
                <w:bCs/>
              </w:rPr>
            </w:pPr>
            <w:r>
              <w:rPr>
                <w:b/>
                <w:bCs/>
              </w:rPr>
              <w:t>Финансовые потребности по годам реализации, тыс. руб. без НДС</w:t>
            </w:r>
          </w:p>
        </w:tc>
        <w:tc>
          <w:tcPr>
            <w:tcW w:w="13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Всего (2023 - 2040 гг.), тыс. руб.</w:t>
            </w:r>
          </w:p>
        </w:tc>
        <w:tc>
          <w:tcPr>
            <w:tcW w:w="3331"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в т.ч. по этапам реализации:</w:t>
            </w:r>
          </w:p>
        </w:tc>
      </w:tr>
      <w:tr>
        <w:trPr>
          <w:tblHeader w:val="true"/>
          <w:trHeight w:val="408" w:hRule="atLeast"/>
        </w:trPr>
        <w:tc>
          <w:tcPr>
            <w:tcW w:w="5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2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6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2023</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2024</w:t>
            </w:r>
          </w:p>
        </w:tc>
        <w:tc>
          <w:tcPr>
            <w:tcW w:w="12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2025</w:t>
            </w:r>
          </w:p>
        </w:tc>
        <w:tc>
          <w:tcPr>
            <w:tcW w:w="12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2026</w:t>
            </w:r>
          </w:p>
        </w:tc>
        <w:tc>
          <w:tcPr>
            <w:tcW w:w="10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2027</w:t>
            </w:r>
          </w:p>
        </w:tc>
        <w:tc>
          <w:tcPr>
            <w:tcW w:w="11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2028</w:t>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2029</w:t>
            </w:r>
          </w:p>
        </w:tc>
        <w:tc>
          <w:tcPr>
            <w:tcW w:w="11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2030</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2031</w:t>
            </w:r>
          </w:p>
        </w:tc>
        <w:tc>
          <w:tcPr>
            <w:tcW w:w="6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2032</w:t>
            </w:r>
          </w:p>
        </w:tc>
        <w:tc>
          <w:tcPr>
            <w:tcW w:w="68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2033-2040</w:t>
            </w:r>
          </w:p>
        </w:tc>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(2023-2027)</w:t>
            </w:r>
          </w:p>
        </w:tc>
        <w:tc>
          <w:tcPr>
            <w:tcW w:w="12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(2028-2032)</w:t>
            </w:r>
          </w:p>
        </w:tc>
        <w:tc>
          <w:tcPr>
            <w:tcW w:w="73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(2033-2040)</w:t>
            </w:r>
          </w:p>
        </w:tc>
      </w:tr>
      <w:tr>
        <w:trPr>
          <w:trHeight w:val="408" w:hRule="atLeast"/>
        </w:trPr>
        <w:tc>
          <w:tcPr>
            <w:tcW w:w="5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2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6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0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6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3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12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c>
          <w:tcPr>
            <w:tcW w:w="7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b/>
                <w:bCs/>
              </w:rPr>
            </w:r>
          </w:p>
        </w:tc>
      </w:tr>
      <w:tr>
        <w:trPr/>
        <w:tc>
          <w:tcPr>
            <w:tcW w:w="21845" w:type="dxa"/>
            <w:gridSpan w:val="20"/>
            <w:tcBorders>
              <w:top w:val="single" w:sz="4" w:space="0" w:color="000000"/>
              <w:left w:val="single" w:sz="4" w:space="0" w:color="000000"/>
              <w:bottom w:val="single" w:sz="4" w:space="0" w:color="000000"/>
              <w:right w:val="single" w:sz="4" w:space="0" w:color="000000"/>
            </w:tcBorders>
            <w:shd w:color="auto" w:fill="F7CAAC" w:themeFill="accent2" w:themeFillTint="66" w:val="clear"/>
            <w:vAlign w:val="center"/>
          </w:tcPr>
          <w:p>
            <w:pPr>
              <w:pStyle w:val="Normal"/>
              <w:widowControl w:val="false"/>
              <w:jc w:val="center"/>
              <w:rPr>
                <w:b/>
                <w:b/>
                <w:bCs/>
              </w:rPr>
            </w:pPr>
            <w:r>
              <w:rPr>
                <w:b/>
                <w:bCs/>
              </w:rPr>
              <w:t>Мероприятия по сетям теплоснабжения</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Котельная </w:t>
              <w:br/>
              <w:t xml:space="preserve">№ 1 (Боровский Кирпичный) п.Боровский, пер.Кирпичный, 1б </w:t>
              <w:br/>
              <w:t xml:space="preserve">(1 этап) протяженностью </w:t>
              <w:br/>
              <w:t>398,94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Котельная № 1 (Боровский Кирпичный) п.Боровский, пер.Кирпичный, 1б</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398,94</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302,182</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7 743,622</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8 045,804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8 045,804</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ЦТП №№ 1, 2, 3 </w:t>
              <w:br/>
              <w:t xml:space="preserve">(2 этап) протяженностью </w:t>
              <w:br/>
              <w:t>324,9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1, 2, 3</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324,90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506,586</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13 347,924</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13 854,510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506,586</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13 347,924</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4 </w:t>
              <w:br/>
              <w:t xml:space="preserve">(1 этап) протяженностью </w:t>
              <w:br/>
              <w:t>323,33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4</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323,33</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289,167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7 409,384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7 698,551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7 698,551</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4 </w:t>
              <w:br/>
              <w:t xml:space="preserve">(2 этап) протяженностью </w:t>
              <w:br/>
              <w:t>57,99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4</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57,99</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38,477</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1 001,636</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1 040,113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38,477</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1 001,636</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6 </w:t>
              <w:br/>
              <w:t xml:space="preserve">(1 этап) протяженностью </w:t>
              <w:br/>
              <w:t>287,45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6</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287,45</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292,826</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7 669,407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7 962,233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7 962,233</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493"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сетей теплоснабжения от котельной ЦТП № 6 </w:t>
              <w:br/>
              <w:t xml:space="preserve">(2 этап) протяженностью </w:t>
              <w:br/>
              <w:t>778,11 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ЦТП № 6</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778,11</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1 186,651</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31 557,892</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32 744,543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1 186,651</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31 557,892</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28"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ТЭЦ-2 г. Тюмень до ПНС п. Боровский протяженностью </w:t>
              <w:br/>
              <w:t>4930 м Дн=530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4 930,00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20 313,623</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558 762,723</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579 076,346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579 076,346</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50"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ПНС п. Боровский до разветвления (УТ-1) протяженностью </w:t>
              <w:br/>
              <w:t>2300 м Дн=530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2 300,00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9 931,293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273 178,071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283 109,364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283 109,364</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1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разветвления (УТ-1) до нового ЦТП № 1 (ЦТП №3) протяженностью 1200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1 200,00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3 838,654</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105 448,335</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109 286,989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109 286,989</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разветвления (УТ-1) до УТ-2 протяженностью 1300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1 300,00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4 158,542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114 235,696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118 394,238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118 394,238</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6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УТ-2 до нового ЦТП </w:t>
              <w:br/>
              <w:t>№ 2 (ЦТП № 6) протяженностью 10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22,461</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592,025</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614,486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614,486</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4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УТ-2 до нового ЦТП </w:t>
              <w:br/>
              <w:t>№ 3 (ЦТП №4) протяженностью 975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975,00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2 189,981</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57 722,409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59 912,390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59 912,390</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55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котельной № 1 "Кирпичная" до ТК Ц6-11а протяженностью 971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971,00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1 378,627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36 325,223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37 703,850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37 703,850</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ТКЦ3-6 до ТК-1Н протяженностью 284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549,850</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14 705,478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15 255,328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15 255,328</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5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ТК-1Н до ТК-2Н протяженностью 235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212,012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5 434,479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5 646,491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5 646,491</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98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ТК-2Н до здания Организации дополнительного образования протяженностью 28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14,531</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354,757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369,288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369,288</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rHeight w:val="1258"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ТК-2Н до ТК-3Н протяженностью 29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24,542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581,511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606,053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606,053</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тК-3Н до здания Дошкольного образовательного учреждения протяженностью 82 м Дн=89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47,137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1 172,944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1 220,081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1 220,081</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ТК-3Н до здания Общеобразовательного учреждения протяженностью 175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108,049</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2 824,130</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2 932,179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2 932,179</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ТКЦ3-6 до здания Учреждения по работе с молодежью протяженностью 160 м Дн=57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75,155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1 849,812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1 924,967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1 924,967</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ТК-1Н до ТК-4Н протяженностью 189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268,343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7 070,512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7 338,855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7 338,855</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ТК-4Н до ТК-5Н протяженностью 187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187,00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168,708</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4 324,458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4 493,166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4 493,166</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здания Плавательного бассейна протяженностью 28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17,288</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451,861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469,149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469,149</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ТК-6Н протяженностью 72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60,933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1 443,750</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1 504,683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1 504,683</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48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ТК-6Н до здания Ледового дворца спорта протяженностью 29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17,905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467,999</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485,904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485,904</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83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ТК-6Н до здания Физкультурно-спортивного здания протяженностью 74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38,403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937,573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975,976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975,976</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ТК-5Н до ТК-7Н протяженностью 130 м Дн=133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130,00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110,018</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2 606,772</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2 716,790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2 716,790</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ТК-7Н до здания Кинотеатра протяженностью 43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43,00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22,315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544,806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567,121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567,121</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ТК-7Н до ТК-8Н протяженностью 72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44,454</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1 161,928</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1 206,382</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1 206,382</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ТК-8Н до здания Учреждения культурного клубного типа протяженностью 22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13,583</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355,034</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368,617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368,617</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ТК-8Н до ТК-9Н протяженностью 86 м Дн=89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86,00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49,436</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1 230,161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1 279,597</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1 279,597</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406"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ТК-9Н до здания Музея протяженностью 17 м Дн=57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7,985</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196,543</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204,528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204,528</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664"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ТК-9Н до здания Фитнес-клуба протяженностью 94 м Дн=76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48,782</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1 190,971</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1 239,753</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1 239,753</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54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34</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Реконструкция участка сети теплоснабжения увеличение диаметра от нового ЦТП № 1 до ТК Ц1-9 протяженностью 221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221,00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427,877</w:t>
            </w:r>
          </w:p>
        </w:tc>
        <w:tc>
          <w:tcPr>
            <w:tcW w:w="121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11 443,347</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11 871,224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11 871,224</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35</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ЖК Центральный от новой ТК у </w:t>
              <w:br/>
              <w:t xml:space="preserve">ул. Советская, 18 до новой ТК у </w:t>
              <w:br/>
              <w:t>ул. Ленинградская, 16 протяженностью 135 м Дн=325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135,00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365,695</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9 638,813</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10 004,508</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10 004,508</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929"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36</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ЖК Центральный от новой ТК у </w:t>
              <w:br/>
              <w:t xml:space="preserve">ул. Ленинградская, 16 до новой ТК </w:t>
              <w:br/>
              <w:t xml:space="preserve">ул. Советская, 24 и до потребителя </w:t>
              <w:br/>
              <w:t>ул. Советская, 24 протяженностью 57 м Дн=273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57,00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133,092</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3 559,472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3 692,564</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3 692,564</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121"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37</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новой ТК ул. Советская, 24 до потребителя </w:t>
              <w:br/>
              <w:t>ул. Советская, 26 протяженностью 145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145,00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157,765</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4 043,971</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4 201,736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4 201,736</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003"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38</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от новой ТК ул. Советская, 24 до потребителя </w:t>
              <w:br/>
              <w:t>ул. Советская, 28 протяженностью 92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92,00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100,099</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2 565,830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2 665,929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2 665,929</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236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39</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Реконструкция участка сети теплоснабжения для подключения МКД УК Преображенский с увеличением диаметра от ЦТП3 до ТК у </w:t>
              <w:br/>
              <w:t>ул. Мира, 26 протяженностью 167 м Дн=426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167,00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675,152</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18 546,519</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19 221,671</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19 221,671</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835"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40</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 ул. Мира, 26 до потребителей ул. Мира, 28, 29, 29а протяженностью 76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212,00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136,373</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3 593,272</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3 729,645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3 729,645</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rHeight w:val="1927"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41</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ул. Мира, 25 до потребителей ул. Мира, 25, 27, 31 протяженностью 208 м Дн=219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208,00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373,232</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9 834,218</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10 207,450</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10 207,450</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42</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 xml:space="preserve">Строительство участка сети теплоснабжения для подключения МКД УК Партнеры на Щербакова от ввода </w:t>
              <w:br/>
              <w:t>ул. Мира, 25 до отвода на котельную ул. Мира, 34/1 протяженностью 74 м Дн=159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74,00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84,375</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2 162,764</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2 247,139</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2 247,139</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43</w:t>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sz w:val="22"/>
                <w:szCs w:val="24"/>
              </w:rPr>
            </w:pPr>
            <w:r>
              <w:rPr/>
              <w:t>Строительство участка сети теплоснабжения от ТК ул. Мира, 37 до потребителей ул. Мира, 33, 35, 37 протяженностью 237 м Дн=108 мм</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ТЭЦ-2</w:t>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м</w:t>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237,00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119"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184,934</w:t>
            </w:r>
          </w:p>
        </w:tc>
        <w:tc>
          <w:tcPr>
            <w:tcW w:w="1117" w:type="dxa"/>
            <w:tcBorders>
              <w:top w:val="single" w:sz="4" w:space="0" w:color="000000"/>
              <w:left w:val="single" w:sz="4" w:space="0" w:color="000000"/>
              <w:bottom w:val="single" w:sz="4" w:space="0" w:color="000000"/>
              <w:right w:val="single" w:sz="4" w:space="0" w:color="000000"/>
            </w:tcBorders>
            <w:shd w:color="000000" w:fill="C6EFCE" w:val="clear"/>
            <w:vAlign w:val="center"/>
          </w:tcPr>
          <w:p>
            <w:pPr>
              <w:pStyle w:val="Normal"/>
              <w:widowControl w:val="false"/>
              <w:jc w:val="center"/>
              <w:rPr>
                <w:sz w:val="22"/>
                <w:szCs w:val="24"/>
              </w:rPr>
            </w:pPr>
            <w:r>
              <w:rPr/>
              <w:t>4 833,731</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4"/>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5 018,665</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b/>
              </w:rPr>
              <w:t>5 018,665</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t>ИТОГО по сетям теплоснабжения</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17 440,720</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302,182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28 057,245</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583 191,580</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662 929,376</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1 731,714</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45 907,452</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756,651</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21 262,152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38 970,504</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1 383 108,856</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1 276 212,097</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106 896,759</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r>
      <w:tr>
        <w:trPr/>
        <w:tc>
          <w:tcPr>
            <w:tcW w:w="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2295"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t>ИТОГО по сетям горячего водоснабжения</w:t>
            </w:r>
          </w:p>
        </w:tc>
        <w:tc>
          <w:tcPr>
            <w:tcW w:w="165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r>
          </w:p>
        </w:tc>
        <w:tc>
          <w:tcPr>
            <w:tcW w:w="601" w:type="dxa"/>
            <w:tcBorders>
              <w:top w:val="single" w:sz="4" w:space="0" w:color="000000"/>
              <w:bottom w:val="single" w:sz="4" w:space="0" w:color="000000"/>
              <w:right w:val="single" w:sz="4" w:space="0" w:color="000000"/>
            </w:tcBorders>
            <w:shd w:color="auto" w:fill="auto" w:val="clear"/>
            <w:vAlign w:val="center"/>
          </w:tcPr>
          <w:p>
            <w:pPr>
              <w:pStyle w:val="Normal"/>
              <w:widowControl w:val="false"/>
              <w:rPr>
                <w:b/>
                <w:b/>
                <w:bCs/>
              </w:rPr>
            </w:pPr>
            <w:r>
              <w:rPr>
                <w:b/>
                <w:bCs/>
              </w:rPr>
            </w:r>
          </w:p>
        </w:tc>
        <w:tc>
          <w:tcPr>
            <w:tcW w:w="112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1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0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865"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9"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1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68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81"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370"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12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c>
          <w:tcPr>
            <w:tcW w:w="737"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t>-</w:t>
            </w:r>
          </w:p>
        </w:tc>
      </w:tr>
    </w:tbl>
    <w:p>
      <w:pPr>
        <w:sectPr>
          <w:headerReference w:type="default" r:id="rId34"/>
          <w:footerReference w:type="default" r:id="rId35"/>
          <w:type w:val="nextPage"/>
          <w:pgSz w:orient="landscape" w:w="23811" w:h="16838"/>
          <w:pgMar w:left="1134" w:right="1134" w:header="0" w:top="850" w:footer="567" w:bottom="1134" w:gutter="0"/>
          <w:pgNumType w:fmt="decimal"/>
          <w:formProt w:val="false"/>
          <w:textDirection w:val="lrTb"/>
          <w:docGrid w:type="default" w:linePitch="272" w:charSpace="0"/>
        </w:sectPr>
      </w:pPr>
    </w:p>
    <w:p>
      <w:pPr>
        <w:pStyle w:val="1"/>
        <w:numPr>
          <w:ilvl w:val="0"/>
          <w:numId w:val="0"/>
        </w:numPr>
        <w:spacing w:before="0" w:after="120"/>
        <w:ind w:left="0" w:firstLine="709"/>
        <w:rPr>
          <w:sz w:val="24"/>
          <w:szCs w:val="24"/>
        </w:rPr>
      </w:pPr>
      <w:bookmarkStart w:id="138" w:name="_Toc106546959"/>
      <w:bookmarkStart w:id="139" w:name="_Toc125321758"/>
      <w:bookmarkStart w:id="140" w:name="_Hlk319734221"/>
      <w:bookmarkEnd w:id="140"/>
      <w:r>
        <w:rPr>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8"/>
      <w:bookmarkEnd w:id="139"/>
    </w:p>
    <w:p>
      <w:pPr>
        <w:pStyle w:val="Normal"/>
        <w:ind w:firstLine="709"/>
        <w:jc w:val="both"/>
        <w:rPr>
          <w:sz w:val="24"/>
          <w:szCs w:val="24"/>
        </w:rPr>
      </w:pPr>
      <w:r>
        <w:rPr>
          <w:sz w:val="24"/>
          <w:szCs w:val="24"/>
        </w:rPr>
        <w:t xml:space="preserve">По состоянию на </w:t>
      </w:r>
      <w:r>
        <w:rPr>
          <w:rFonts w:eastAsia="Calibri"/>
          <w:sz w:val="24"/>
          <w:szCs w:val="24"/>
          <w:lang w:eastAsia="en-US"/>
        </w:rPr>
        <w:t xml:space="preserve">01.07.2022 </w:t>
      </w:r>
      <w:r>
        <w:rPr>
          <w:sz w:val="24"/>
          <w:szCs w:val="24"/>
        </w:rPr>
        <w:t>внесены изменения в законодательную базу в части горячего водоснабжения.</w:t>
      </w:r>
    </w:p>
    <w:p>
      <w:pPr>
        <w:pStyle w:val="Normal"/>
        <w:ind w:firstLine="709"/>
        <w:jc w:val="both"/>
        <w:rPr>
          <w:sz w:val="24"/>
          <w:szCs w:val="24"/>
        </w:rPr>
      </w:pPr>
      <w:r>
        <w:rPr>
          <w:sz w:val="24"/>
          <w:szCs w:val="24"/>
        </w:rPr>
        <w:t xml:space="preserve">В соответствии с Федеральным законом от 30.12. 2021 № 438-ФЗ «О внесении изменений в Федеральный закон от 27.07.2010 № 190-ФЗ «О теплоснабжении» часть 9 статьи 29 упразднена с 01.01.2022, то есть запрет </w:t>
      </w:r>
      <w:r>
        <w:rPr>
          <w:rFonts w:eastAsia="Calibri"/>
          <w:sz w:val="24"/>
          <w:szCs w:val="24"/>
          <w:lang w:eastAsia="en-US"/>
        </w:rPr>
        <w:t>с 01.01.2022 на 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pPr>
        <w:pStyle w:val="Normal"/>
        <w:ind w:firstLine="709"/>
        <w:jc w:val="both"/>
        <w:rPr>
          <w:rFonts w:eastAsia="Calibri"/>
          <w:sz w:val="24"/>
          <w:szCs w:val="24"/>
          <w:lang w:eastAsia="en-US"/>
        </w:rPr>
      </w:pPr>
      <w:r>
        <w:rPr>
          <w:rFonts w:eastAsia="Calibri"/>
          <w:sz w:val="24"/>
          <w:szCs w:val="24"/>
          <w:lang w:eastAsia="en-US"/>
        </w:rPr>
        <w:t xml:space="preserve">Часть 3 ст. 23 Федерального закона от 27.07.2010 № 190-ФЗ «О теплоснабжении» дополнена пунктом 7_1 с требованием о выполнении в Схемах теплоснабжения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pPr>
        <w:pStyle w:val="Normal"/>
        <w:ind w:firstLine="709"/>
        <w:jc w:val="both"/>
        <w:rPr>
          <w:rFonts w:eastAsia="Calibri"/>
          <w:sz w:val="24"/>
          <w:szCs w:val="24"/>
          <w:lang w:eastAsia="en-US"/>
        </w:rPr>
      </w:pPr>
      <w:r>
        <w:rPr>
          <w:rFonts w:eastAsia="Calibri"/>
          <w:sz w:val="24"/>
          <w:szCs w:val="24"/>
          <w:lang w:eastAsia="en-US"/>
        </w:rPr>
        <w:t xml:space="preserve">В соответствии с п. 15_5 ст. 4 Федерального закона от 27.07.2010 № 190-ФЗ «О теплоснабжении» к полномочиям Правительства Российской Федерации относится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w:t>
      </w:r>
    </w:p>
    <w:p>
      <w:pPr>
        <w:pStyle w:val="Normal"/>
        <w:ind w:firstLine="709"/>
        <w:jc w:val="both"/>
        <w:rPr>
          <w:rFonts w:eastAsia="Calibri"/>
          <w:sz w:val="24"/>
          <w:szCs w:val="24"/>
          <w:lang w:eastAsia="en-US"/>
        </w:rPr>
      </w:pPr>
      <w:r>
        <w:rPr>
          <w:rFonts w:eastAsia="Calibri"/>
          <w:sz w:val="24"/>
          <w:szCs w:val="24"/>
          <w:lang w:eastAsia="en-US"/>
        </w:rPr>
        <w:t xml:space="preserve">По состоянию на 01.07.2022 порядок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не утвержден. </w:t>
      </w:r>
    </w:p>
    <w:p>
      <w:pPr>
        <w:pStyle w:val="Normal"/>
        <w:ind w:firstLine="709"/>
        <w:jc w:val="both"/>
        <w:rPr>
          <w:rFonts w:eastAsia="Calibri"/>
          <w:sz w:val="24"/>
          <w:szCs w:val="24"/>
          <w:lang w:eastAsia="en-US"/>
        </w:rPr>
      </w:pPr>
      <w:r>
        <w:rPr>
          <w:rFonts w:eastAsia="Calibri"/>
          <w:sz w:val="24"/>
          <w:szCs w:val="24"/>
          <w:lang w:eastAsia="en-US"/>
        </w:rPr>
        <w:t>Открытые системы теплоснабжения на территории муниципального образования посёлок Боровский отсутствуют.</w:t>
      </w:r>
    </w:p>
    <w:p>
      <w:pPr>
        <w:pStyle w:val="Normal"/>
        <w:rPr>
          <w:sz w:val="22"/>
          <w:szCs w:val="24"/>
        </w:rPr>
      </w:pPr>
      <w:r>
        <w:rPr/>
        <w:t xml:space="preserve"> </w:t>
      </w:r>
    </w:p>
    <w:p>
      <w:pPr>
        <w:pStyle w:val="2"/>
        <w:keepNext w:val="false"/>
        <w:keepLines w:val="false"/>
        <w:numPr>
          <w:ilvl w:val="1"/>
          <w:numId w:val="7"/>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41" w:name="_Toc125321759"/>
      <w:r>
        <w:rPr>
          <w:rFonts w:cs="Times New Roman" w:ascii="Times New Roman" w:hAnsi="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41"/>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bookmarkStart w:id="142" w:name="_Hlk52141807"/>
      <w:bookmarkEnd w:id="142"/>
    </w:p>
    <w:p>
      <w:pPr>
        <w:pStyle w:val="BodyTextIndent2"/>
        <w:spacing w:lineRule="auto" w:line="240"/>
        <w:rPr>
          <w:szCs w:val="28"/>
        </w:rPr>
      </w:pPr>
      <w:r>
        <w:rPr>
          <w:szCs w:val="28"/>
        </w:rPr>
      </w:r>
    </w:p>
    <w:p>
      <w:pPr>
        <w:pStyle w:val="2"/>
        <w:keepNext w:val="false"/>
        <w:keepLines w:val="false"/>
        <w:numPr>
          <w:ilvl w:val="1"/>
          <w:numId w:val="7"/>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rFonts w:cs="Times New Roman" w:ascii="Times New Roman" w:hAnsi="Times New Roman"/>
          <w:b/>
          <w:color w:val="auto"/>
          <w:sz w:val="24"/>
          <w:szCs w:val="24"/>
        </w:rPr>
        <w:t xml:space="preserve"> </w:t>
      </w:r>
      <w:bookmarkStart w:id="143" w:name="_Toc125321760"/>
      <w:r>
        <w:rPr>
          <w:rFonts w:cs="Times New Roman" w:ascii="Times New Roman" w:hAnsi="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3"/>
    </w:p>
    <w:p>
      <w:pPr>
        <w:sectPr>
          <w:headerReference w:type="default" r:id="rId36"/>
          <w:footerReference w:type="default" r:id="rId37"/>
          <w:type w:val="nextPage"/>
          <w:pgSz w:w="11906" w:h="16838"/>
          <w:pgMar w:left="1134" w:right="850" w:header="0" w:top="1134" w:footer="567" w:bottom="1134" w:gutter="0"/>
          <w:pgNumType w:fmt="decimal"/>
          <w:formProt w:val="false"/>
          <w:textDirection w:val="lrTb"/>
          <w:docGrid w:type="default" w:linePitch="272" w:charSpace="0"/>
        </w:sect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p>
    <w:p>
      <w:pPr>
        <w:pStyle w:val="1"/>
        <w:numPr>
          <w:ilvl w:val="0"/>
          <w:numId w:val="0"/>
        </w:numPr>
        <w:spacing w:before="0" w:after="0"/>
        <w:ind w:left="0" w:firstLine="709"/>
        <w:rPr>
          <w:sz w:val="24"/>
          <w:szCs w:val="24"/>
        </w:rPr>
      </w:pPr>
      <w:bookmarkStart w:id="144" w:name="_Toc106546960"/>
      <w:bookmarkStart w:id="145" w:name="_Toc125321761"/>
      <w:bookmarkStart w:id="146" w:name="_Toc354121664"/>
      <w:bookmarkStart w:id="147" w:name="_Toc356219262"/>
      <w:bookmarkStart w:id="148" w:name="_Toc365529765"/>
      <w:r>
        <w:rPr>
          <w:sz w:val="24"/>
          <w:szCs w:val="24"/>
        </w:rPr>
        <w:t>Раздел 8 Перспективные топливные балансы</w:t>
      </w:r>
      <w:bookmarkEnd w:id="144"/>
      <w:bookmarkEnd w:id="145"/>
      <w:bookmarkEnd w:id="146"/>
      <w:bookmarkEnd w:id="147"/>
      <w:bookmarkEnd w:id="148"/>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49" w:name="_Toc125321762"/>
      <w:r>
        <w:rPr>
          <w:rFonts w:cs="Times New Roman" w:ascii="Times New Roman" w:hAnsi="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9"/>
    </w:p>
    <w:p>
      <w:pPr>
        <w:pStyle w:val="Normal"/>
        <w:ind w:firstLine="709"/>
        <w:jc w:val="both"/>
        <w:rPr>
          <w:sz w:val="24"/>
          <w:szCs w:val="24"/>
        </w:rPr>
      </w:pPr>
      <w:bookmarkStart w:id="150" w:name="OLE_LINK1"/>
      <w:bookmarkStart w:id="151" w:name="_Hlk486922857"/>
      <w:bookmarkEnd w:id="150"/>
      <w:bookmarkEnd w:id="151"/>
      <w:r>
        <w:rPr>
          <w:sz w:val="24"/>
          <w:szCs w:val="24"/>
        </w:rPr>
        <w:t>На момент разработки Схемы теплоснабжения в качестве основного вида топлива котельными муниципального образования посёлок Боровский используется природный газ.</w:t>
      </w:r>
    </w:p>
    <w:p>
      <w:pPr>
        <w:pStyle w:val="Normal"/>
        <w:ind w:firstLine="709"/>
        <w:jc w:val="both"/>
        <w:rPr>
          <w:sz w:val="24"/>
          <w:szCs w:val="24"/>
        </w:rPr>
      </w:pPr>
      <w:r>
        <w:rPr>
          <w:sz w:val="24"/>
          <w:szCs w:val="24"/>
        </w:rPr>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pPr>
        <w:pStyle w:val="Normal"/>
        <w:numPr>
          <w:ilvl w:val="0"/>
          <w:numId w:val="27"/>
        </w:numPr>
        <w:tabs>
          <w:tab w:val="clear" w:pos="708"/>
          <w:tab w:val="left" w:pos="993" w:leader="none"/>
        </w:tabs>
        <w:ind w:left="0" w:firstLine="709"/>
        <w:jc w:val="both"/>
        <w:rPr>
          <w:sz w:val="24"/>
          <w:szCs w:val="24"/>
        </w:rPr>
      </w:pPr>
      <w:r>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pPr>
        <w:pStyle w:val="Normal"/>
        <w:numPr>
          <w:ilvl w:val="0"/>
          <w:numId w:val="27"/>
        </w:numPr>
        <w:tabs>
          <w:tab w:val="clear" w:pos="708"/>
          <w:tab w:val="left" w:pos="993" w:leader="none"/>
        </w:tabs>
        <w:ind w:left="0" w:firstLine="709"/>
        <w:jc w:val="both"/>
        <w:rPr>
          <w:sz w:val="24"/>
          <w:szCs w:val="24"/>
        </w:rPr>
      </w:pPr>
      <w:r>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pPr>
        <w:pStyle w:val="Normal"/>
        <w:numPr>
          <w:ilvl w:val="0"/>
          <w:numId w:val="27"/>
        </w:numPr>
        <w:tabs>
          <w:tab w:val="clear" w:pos="708"/>
          <w:tab w:val="left" w:pos="993" w:leader="none"/>
        </w:tabs>
        <w:ind w:left="0" w:firstLine="709"/>
        <w:jc w:val="both"/>
        <w:rPr>
          <w:sz w:val="24"/>
          <w:szCs w:val="24"/>
        </w:rPr>
      </w:pPr>
      <w:r>
        <w:rPr>
          <w:sz w:val="24"/>
          <w:szCs w:val="24"/>
        </w:rPr>
        <w:t>СП 131.13330.2020 Строительная климатология. Актуализированная редакция </w:t>
        <w:br/>
        <w:t>СНиП 23-01-99*.</w:t>
      </w:r>
    </w:p>
    <w:p>
      <w:pPr>
        <w:pStyle w:val="Normal"/>
        <w:tabs>
          <w:tab w:val="clear" w:pos="708"/>
          <w:tab w:val="left" w:pos="993" w:leader="none"/>
        </w:tabs>
        <w:ind w:firstLine="709"/>
        <w:jc w:val="both"/>
        <w:rPr>
          <w:sz w:val="24"/>
          <w:szCs w:val="24"/>
        </w:rPr>
      </w:pPr>
      <w:r>
        <w:rPr>
          <w:sz w:val="24"/>
          <w:szCs w:val="24"/>
        </w:rPr>
        <w:t>Расчет по каждому источнику произведен на основании:</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фактических данных по характеристикам оборудования котельных;</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данных по фактическим удельным расходам топлива по каждому источнику за базовый период;</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прогнозных значений уровня установленной и располагаемой мощности источников тепловой энергии;</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pPr>
        <w:pStyle w:val="Normal"/>
        <w:ind w:firstLine="708"/>
        <w:jc w:val="both"/>
        <w:rPr>
          <w:sz w:val="24"/>
          <w:szCs w:val="24"/>
        </w:rPr>
      </w:pPr>
      <w:r>
        <w:rPr>
          <w:sz w:val="24"/>
          <w:szCs w:val="24"/>
        </w:rPr>
        <w:t xml:space="preserve">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pPr>
        <w:pStyle w:val="Normal"/>
        <w:ind w:firstLine="709"/>
        <w:jc w:val="both"/>
        <w:rPr>
          <w:sz w:val="24"/>
          <w:szCs w:val="24"/>
        </w:rPr>
      </w:pPr>
      <w:r>
        <w:rPr>
          <w:sz w:val="24"/>
          <w:szCs w:val="24"/>
        </w:rPr>
        <w:t>В расчет приняты следующие параметры, влияющие на определение максимального часового расхода топлива:</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продолжительность отопительного периода – 223 дня (7,4 мес.);</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расчетная температура наружного воздуха для проектирования отопления и вентиляции в холодный период года – минус 35 °С;</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 xml:space="preserve">средняя температура наружного воздуха за отопительный период – </w:t>
        <w:br/>
        <w:t xml:space="preserve"> минус 6,8 °С;</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температура потребляемой холодной воды в водопроводной сети в отопительный период – 5 °C;</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температура холодной воды в водопроводной сети в неотопительный период – 15 °C;</w:t>
      </w:r>
    </w:p>
    <w:p>
      <w:pPr>
        <w:pStyle w:val="Normal"/>
        <w:numPr>
          <w:ilvl w:val="0"/>
          <w:numId w:val="27"/>
        </w:numPr>
        <w:tabs>
          <w:tab w:val="clear" w:pos="708"/>
          <w:tab w:val="left" w:pos="567" w:leader="none"/>
          <w:tab w:val="left" w:pos="1134" w:leader="none"/>
        </w:tabs>
        <w:ind w:left="0" w:right="57" w:firstLine="709"/>
        <w:jc w:val="both"/>
        <w:rPr>
          <w:sz w:val="24"/>
          <w:szCs w:val="24"/>
        </w:rPr>
      </w:pPr>
      <w:r>
        <w:rPr>
          <w:sz w:val="24"/>
          <w:szCs w:val="24"/>
        </w:rPr>
        <w:t>максимальная температура воздуха переходного периода – 10 °С.</w:t>
      </w:r>
    </w:p>
    <w:p>
      <w:pPr>
        <w:pStyle w:val="Normal"/>
        <w:ind w:firstLine="709"/>
        <w:jc w:val="both"/>
        <w:rPr>
          <w:sz w:val="24"/>
          <w:szCs w:val="24"/>
        </w:rPr>
      </w:pPr>
      <w:r>
        <w:rPr>
          <w:sz w:val="24"/>
          <w:szCs w:val="24"/>
        </w:rPr>
        <w:t>На перспективу до 2040 г. предусмотрено изменение среднего удельного расхода топлива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pPr>
        <w:sectPr>
          <w:headerReference w:type="default" r:id="rId38"/>
          <w:footerReference w:type="default" r:id="rId39"/>
          <w:type w:val="nextPage"/>
          <w:pgSz w:w="11906" w:h="16838"/>
          <w:pgMar w:left="1134" w:right="567" w:header="708" w:top="1134" w:footer="708" w:bottom="1134" w:gutter="0"/>
          <w:pgNumType w:fmt="decimal"/>
          <w:formProt w:val="false"/>
          <w:textDirection w:val="lrTb"/>
          <w:docGrid w:type="default" w:linePitch="100" w:charSpace="0"/>
        </w:sectPr>
        <w:pStyle w:val="Normal"/>
        <w:ind w:firstLine="709"/>
        <w:jc w:val="both"/>
        <w:rPr>
          <w:sz w:val="24"/>
          <w:szCs w:val="24"/>
        </w:rPr>
      </w:pPr>
      <w:r>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муниципального образования посёлок Боровский представлены в таблице 10.</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10</w:t>
      </w:r>
      <w:r>
        <w:rPr>
          <w:sz w:val="24"/>
          <w:b/>
          <w:szCs w:val="24"/>
        </w:rPr>
        <w:fldChar w:fldCharType="end"/>
      </w:r>
    </w:p>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 муниципального образования посёлок Боровский</w:t>
      </w:r>
      <w:r>
        <w:rPr>
          <w:sz w:val="24"/>
          <w:szCs w:val="24"/>
        </w:rPr>
        <w:t xml:space="preserve"> </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529"/>
        <w:gridCol w:w="2919"/>
        <w:gridCol w:w="2148"/>
        <w:gridCol w:w="1457"/>
        <w:gridCol w:w="1581"/>
        <w:gridCol w:w="1096"/>
        <w:gridCol w:w="1097"/>
        <w:gridCol w:w="1096"/>
        <w:gridCol w:w="1097"/>
        <w:gridCol w:w="1097"/>
        <w:gridCol w:w="1100"/>
        <w:gridCol w:w="1019"/>
        <w:gridCol w:w="1017"/>
        <w:gridCol w:w="1015"/>
        <w:gridCol w:w="1015"/>
        <w:gridCol w:w="1031"/>
        <w:gridCol w:w="1229"/>
      </w:tblGrid>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 </w:t>
            </w:r>
            <w:r>
              <w:rPr>
                <w:b/>
                <w:bCs/>
                <w:sz w:val="22"/>
                <w:szCs w:val="22"/>
              </w:rPr>
              <w:t>п/п</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Наименование источника</w:t>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Вид расхода топлива</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Вид топлива / </w:t>
              <w:br/>
              <w:t>Период</w:t>
            </w:r>
          </w:p>
        </w:tc>
        <w:tc>
          <w:tcPr>
            <w:tcW w:w="158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Ед. изм.</w:t>
            </w:r>
          </w:p>
        </w:tc>
        <w:tc>
          <w:tcPr>
            <w:tcW w:w="10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2022 г.</w:t>
            </w:r>
          </w:p>
        </w:tc>
        <w:tc>
          <w:tcPr>
            <w:tcW w:w="548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1 этап (2023 - 2027 гг.)</w:t>
            </w:r>
          </w:p>
        </w:tc>
        <w:tc>
          <w:tcPr>
            <w:tcW w:w="509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2 этап (2028 - 2032 гг.)</w:t>
            </w:r>
          </w:p>
        </w:tc>
        <w:tc>
          <w:tcPr>
            <w:tcW w:w="12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3 этап (2033 - 2040 гг.)</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5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2023 г.</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2024 г.</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2025 г.</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2026 г.</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2027 г.</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2028 г.</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2029 г.</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2030 г.</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2031 г.</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2032 г.</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2040 г.</w:t>
            </w:r>
          </w:p>
        </w:tc>
      </w:tr>
      <w:tr>
        <w:trPr/>
        <w:tc>
          <w:tcPr>
            <w:tcW w:w="52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1</w:t>
            </w:r>
          </w:p>
        </w:tc>
        <w:tc>
          <w:tcPr>
            <w:tcW w:w="291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 xml:space="preserve">Котельная № 1 </w:t>
              <w:br/>
              <w:t xml:space="preserve">п. Боровский, </w:t>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45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10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6326" w:type="dxa"/>
            <w:gridSpan w:val="6"/>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jc w:val="center"/>
              <w:rPr>
                <w:b/>
                <w:b/>
                <w:bCs/>
                <w:sz w:val="22"/>
                <w:szCs w:val="22"/>
              </w:rPr>
            </w:pPr>
            <w:r>
              <w:rPr>
                <w:b/>
                <w:bCs/>
                <w:sz w:val="22"/>
                <w:szCs w:val="22"/>
              </w:rPr>
              <w:t>Переключение от ТЭЦ-2 г. Тюмени</w:t>
            </w:r>
          </w:p>
        </w:tc>
      </w:tr>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1.1</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Котельная № 1 </w:t>
              <w:br/>
              <w:t xml:space="preserve">п. Боровский, </w:t>
              <w:br/>
              <w:t>пер. Кирпичный, 1б МУП «ЖКХ п. Боровский»</w:t>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157,89</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211,05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211,05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207,65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204,53</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201,65</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198,98</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 у.т.</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1104,31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1104,31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1093,52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1083,27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1073,54</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1 064,3</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955,28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955,28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945,95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937,09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928,66</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920,7</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511,15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511,15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497,99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485,87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474,69</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464,36</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442,17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442,17</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430,79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420,30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410,63</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401,69</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sz w:val="22"/>
                <w:szCs w:val="22"/>
              </w:rPr>
            </w:pPr>
            <w:r>
              <w:rPr>
                <w:sz w:val="21"/>
                <w:szCs w:val="21"/>
              </w:rPr>
              <w:t>-</w:t>
            </w:r>
          </w:p>
        </w:tc>
        <w:tc>
          <w:tcPr>
            <w:tcW w:w="11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1"/>
                <w:szCs w:val="21"/>
              </w:rPr>
              <w:t>-</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0,46</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0,46</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0,40</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0,40</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1"/>
                <w:szCs w:val="21"/>
              </w:rPr>
              <w:t>-</w:t>
            </w:r>
          </w:p>
        </w:tc>
      </w:tr>
      <w:tr>
        <w:trPr/>
        <w:tc>
          <w:tcPr>
            <w:tcW w:w="52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2</w:t>
            </w:r>
          </w:p>
        </w:tc>
        <w:tc>
          <w:tcPr>
            <w:tcW w:w="2919" w:type="dxa"/>
            <w:tcBorders>
              <w:top w:val="single" w:sz="4" w:space="0" w:color="000000"/>
              <w:left w:val="single" w:sz="4" w:space="0" w:color="000000"/>
              <w:bottom w:val="single" w:sz="4" w:space="0" w:color="000000"/>
              <w:right w:val="single" w:sz="4" w:space="0" w:color="000000"/>
            </w:tcBorders>
            <w:shd w:color="000000" w:fill="CCCCFF" w:val="clear"/>
          </w:tcPr>
          <w:p>
            <w:pPr>
              <w:pStyle w:val="Normal"/>
              <w:widowControl w:val="false"/>
              <w:jc w:val="center"/>
              <w:rPr>
                <w:b/>
                <w:b/>
                <w:bCs/>
                <w:sz w:val="22"/>
                <w:szCs w:val="22"/>
              </w:rPr>
            </w:pPr>
            <w:r>
              <w:rPr>
                <w:b/>
                <w:bCs/>
                <w:sz w:val="22"/>
                <w:szCs w:val="22"/>
              </w:rPr>
              <w:t xml:space="preserve">Котельная № 2 </w:t>
              <w:br/>
              <w:t>п. Боровский ПАО «Птицефабрика «Боровская»</w:t>
            </w:r>
          </w:p>
        </w:tc>
        <w:tc>
          <w:tcPr>
            <w:tcW w:w="2148"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45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6"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9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100"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9"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7"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5"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15"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031"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c>
          <w:tcPr>
            <w:tcW w:w="1229" w:type="dxa"/>
            <w:tcBorders>
              <w:top w:val="single" w:sz="4" w:space="0" w:color="000000"/>
              <w:left w:val="single" w:sz="4" w:space="0" w:color="000000"/>
              <w:bottom w:val="single" w:sz="4" w:space="0" w:color="000000"/>
              <w:right w:val="single" w:sz="4" w:space="0" w:color="000000"/>
            </w:tcBorders>
            <w:shd w:color="000000" w:fill="CCCCFF" w:val="clear"/>
            <w:vAlign w:val="center"/>
          </w:tcPr>
          <w:p>
            <w:pPr>
              <w:pStyle w:val="Normal"/>
              <w:widowControl w:val="false"/>
              <w:rPr>
                <w:b/>
                <w:b/>
                <w:bCs/>
                <w:sz w:val="22"/>
                <w:szCs w:val="22"/>
              </w:rPr>
            </w:pPr>
            <w:r>
              <w:rPr>
                <w:b/>
                <w:bCs/>
                <w:sz w:val="22"/>
                <w:szCs w:val="22"/>
              </w:rPr>
            </w:r>
          </w:p>
        </w:tc>
      </w:tr>
      <w:tr>
        <w:trPr/>
        <w:tc>
          <w:tcPr>
            <w:tcW w:w="52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1.2</w:t>
            </w:r>
          </w:p>
        </w:tc>
        <w:tc>
          <w:tcPr>
            <w:tcW w:w="29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Котельная № 2 </w:t>
              <w:br/>
              <w:t>п. Боровский ПАО «Птицефабрика «Боровская»</w:t>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выработку)</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157,33</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удельный расход топлива (на отпуск)</w:t>
            </w:r>
          </w:p>
        </w:tc>
        <w:tc>
          <w:tcPr>
            <w:tcW w:w="145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природный 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у.т./Гкал</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176,87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177,19</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177,52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177,85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178,19</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178,54</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168,20</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168,33</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168,45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168,58</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168,71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169,86</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годовой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газ</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 у.т.</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55363,2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55442,8</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55524,0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55606,8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55691,2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63296,5</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16411,7</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16434,2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16457,1</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16480,4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16504,3</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16715,1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калорийность</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8092</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тыс. м³</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47892,0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47960,9</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48031,1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48102,7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48175,8</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54754,8</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14197,0</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14216,4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14236,2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14256,4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14277,1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14459,4</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максимальный часовой расход</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зимний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13 207,24</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13 250,55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13 294,88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13 340,27</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13 386,74</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13 434,32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4 545,92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4 552,22</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4 558,65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4 565,21</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4 571,92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4 631,11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11 424,95</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11 462,41</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11 500,76</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11 540,03</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11 580,22</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11 621,39</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3 932,46</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3 937,90</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3 943,46</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3 949,15</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3 954,95</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4 006,15</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летний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4 070,41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4 083,75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4 097,42</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4 111,41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4 125,73</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4 140,39</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520,02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520,74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521,48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522,23</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523,00</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529,77</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3 521,11</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3 532,66</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3 544,48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3 556,58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3 568,97</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3 581,65</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449,84</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450,47</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451,10</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451,75</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452,42</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458,28</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переходный</w:t>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кг у.т./ч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4 080,56</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4 093,92</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4 107,60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4 121,60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4 135,94</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4 150,62</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524,72</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525,45</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526,18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526,94</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527,71</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534,51</w:t>
            </w:r>
          </w:p>
        </w:tc>
      </w:tr>
      <w:tr>
        <w:trPr/>
        <w:tc>
          <w:tcPr>
            <w:tcW w:w="5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r>
          </w:p>
        </w:tc>
        <w:tc>
          <w:tcPr>
            <w:tcW w:w="158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м³/ч</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3 529,89</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3 541,45</w:t>
            </w:r>
          </w:p>
        </w:tc>
        <w:tc>
          <w:tcPr>
            <w:tcW w:w="109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3 553,28</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3 565,40</w:t>
            </w:r>
          </w:p>
        </w:tc>
        <w:tc>
          <w:tcPr>
            <w:tcW w:w="10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3 577,80</w:t>
            </w:r>
          </w:p>
        </w:tc>
        <w:tc>
          <w:tcPr>
            <w:tcW w:w="11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3 590,50</w:t>
            </w:r>
          </w:p>
        </w:tc>
        <w:tc>
          <w:tcPr>
            <w:tcW w:w="101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453,91</w:t>
            </w:r>
          </w:p>
        </w:tc>
        <w:tc>
          <w:tcPr>
            <w:tcW w:w="101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454,54</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455,18</w:t>
            </w:r>
          </w:p>
        </w:tc>
        <w:tc>
          <w:tcPr>
            <w:tcW w:w="101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455,83</w:t>
            </w:r>
          </w:p>
        </w:tc>
        <w:tc>
          <w:tcPr>
            <w:tcW w:w="103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456,50</w:t>
            </w:r>
          </w:p>
        </w:tc>
        <w:tc>
          <w:tcPr>
            <w:tcW w:w="12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sz w:val="22"/>
                <w:szCs w:val="22"/>
              </w:rPr>
            </w:pPr>
            <w:r>
              <w:rPr>
                <w:sz w:val="22"/>
                <w:szCs w:val="22"/>
              </w:rPr>
              <w:t>462,38</w:t>
            </w:r>
          </w:p>
        </w:tc>
      </w:tr>
    </w:tbl>
    <w:p>
      <w:pPr>
        <w:sectPr>
          <w:headerReference w:type="default" r:id="rId40"/>
          <w:footerReference w:type="default" r:id="rId41"/>
          <w:type w:val="nextPage"/>
          <w:pgSz w:orient="landscape" w:w="23811" w:h="16838"/>
          <w:pgMar w:left="1134" w:right="1134" w:header="708" w:top="1134" w:footer="708" w:bottom="1134" w:gutter="0"/>
          <w:pgNumType w:fmt="decimal"/>
          <w:formProt w:val="false"/>
          <w:textDirection w:val="lrTb"/>
          <w:docGrid w:type="default" w:linePitch="272" w:charSpace="0"/>
        </w:sectPr>
      </w:pP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2" w:name="_Toc125321763"/>
      <w:bookmarkStart w:id="153" w:name="OLE_LINK11"/>
      <w:bookmarkStart w:id="154" w:name="_Hlk4869228571"/>
      <w:bookmarkEnd w:id="153"/>
      <w:bookmarkEnd w:id="154"/>
      <w:r>
        <w:rPr>
          <w:rFonts w:cs="Times New Roman" w:ascii="Times New Roman" w:hAnsi="Times New Roman"/>
          <w:b/>
          <w:color w:val="auto"/>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2"/>
    </w:p>
    <w:p>
      <w:pPr>
        <w:pStyle w:val="Normal"/>
        <w:ind w:firstLine="709"/>
        <w:jc w:val="both"/>
        <w:rPr>
          <w:sz w:val="24"/>
          <w:szCs w:val="24"/>
        </w:rPr>
      </w:pPr>
      <w:r>
        <w:rPr>
          <w:sz w:val="24"/>
          <w:szCs w:val="24"/>
        </w:rPr>
        <w:t>Основным видом топлива используется природный газ. Аварийное топливо на котельных не предусмотрено.</w:t>
      </w:r>
    </w:p>
    <w:p>
      <w:pPr>
        <w:pStyle w:val="Normal"/>
        <w:ind w:firstLine="709"/>
        <w:jc w:val="both"/>
        <w:rPr>
          <w:sz w:val="24"/>
          <w:szCs w:val="28"/>
        </w:rPr>
      </w:pPr>
      <w:r>
        <w:rPr>
          <w:sz w:val="24"/>
          <w:szCs w:val="24"/>
        </w:rPr>
        <w:t>Возобновляемые</w:t>
      </w:r>
      <w:r>
        <w:rPr>
          <w:sz w:val="24"/>
          <w:szCs w:val="28"/>
        </w:rPr>
        <w:t xml:space="preserve"> источники энергии, в качестве топлива, не используются.</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5" w:name="_Toc125321764"/>
      <w:r>
        <w:rPr>
          <w:rFonts w:cs="Times New Roman" w:ascii="Times New Roman" w:hAnsi="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5"/>
    </w:p>
    <w:p>
      <w:pPr>
        <w:pStyle w:val="Normal"/>
        <w:ind w:firstLine="709"/>
        <w:jc w:val="both"/>
        <w:rPr>
          <w:sz w:val="24"/>
          <w:szCs w:val="24"/>
        </w:rPr>
      </w:pPr>
      <w:r>
        <w:rPr>
          <w:sz w:val="24"/>
          <w:szCs w:val="24"/>
        </w:rPr>
        <w:t>На момент разработки Схемы теплоснабжения в качестве о</w:t>
      </w:r>
      <w:r>
        <w:rPr>
          <w:sz w:val="24"/>
          <w:szCs w:val="28"/>
        </w:rPr>
        <w:t>сновного вида топлива является природный газ,</w:t>
      </w:r>
      <w:r>
        <w:rPr>
          <w:sz w:val="24"/>
          <w:szCs w:val="24"/>
        </w:rPr>
        <w:t xml:space="preserve"> с теплотворной способностью – 8092 </w:t>
      </w:r>
      <w:r>
        <w:rPr>
          <w:sz w:val="24"/>
          <w:szCs w:val="28"/>
        </w:rPr>
        <w:t xml:space="preserve">ккал/нм³. </w:t>
      </w:r>
    </w:p>
    <w:p>
      <w:pPr>
        <w:pStyle w:val="Normal"/>
        <w:ind w:firstLine="851"/>
        <w:jc w:val="both"/>
        <w:rPr>
          <w:sz w:val="24"/>
          <w:szCs w:val="24"/>
        </w:rPr>
      </w:pPr>
      <w:r>
        <w:rPr>
          <w:sz w:val="24"/>
          <w:szCs w:val="24"/>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6" w:name="_Toc125321765"/>
      <w:r>
        <w:rPr>
          <w:rFonts w:cs="Times New Roman" w:ascii="Times New Roman" w:hAnsi="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56"/>
    </w:p>
    <w:p>
      <w:pPr>
        <w:pStyle w:val="Normal"/>
        <w:ind w:firstLine="709"/>
        <w:jc w:val="both"/>
        <w:rPr>
          <w:sz w:val="24"/>
          <w:szCs w:val="24"/>
        </w:rPr>
      </w:pPr>
      <w:r>
        <w:rPr>
          <w:sz w:val="24"/>
          <w:szCs w:val="24"/>
        </w:rPr>
        <w:t>На момент разработки Схемы теплоснабжения преобладающим видом топлива на территории муниципального образования посёлок Боровский является природный газ.</w:t>
      </w:r>
    </w:p>
    <w:p>
      <w:pPr>
        <w:pStyle w:val="Normal"/>
        <w:ind w:firstLine="851"/>
        <w:jc w:val="both"/>
        <w:rPr>
          <w:sz w:val="24"/>
          <w:szCs w:val="24"/>
        </w:rPr>
      </w:pPr>
      <w:r>
        <w:rPr>
          <w:sz w:val="24"/>
          <w:szCs w:val="24"/>
        </w:rPr>
      </w:r>
    </w:p>
    <w:p>
      <w:pPr>
        <w:pStyle w:val="2"/>
        <w:keepNext w:val="false"/>
        <w:keepLines w:val="false"/>
        <w:numPr>
          <w:ilvl w:val="1"/>
          <w:numId w:val="8"/>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57" w:name="_Toc125321766"/>
      <w:r>
        <w:rPr>
          <w:rFonts w:cs="Times New Roman" w:ascii="Times New Roman" w:hAnsi="Times New Roman"/>
          <w:b/>
          <w:color w:val="auto"/>
          <w:sz w:val="24"/>
          <w:szCs w:val="24"/>
        </w:rPr>
        <w:t>Приоритетное направление развития топливного баланса муниципального образования</w:t>
      </w:r>
      <w:bookmarkEnd w:id="157"/>
    </w:p>
    <w:p>
      <w:pPr>
        <w:sectPr>
          <w:headerReference w:type="default" r:id="rId42"/>
          <w:footerReference w:type="default" r:id="rId43"/>
          <w:type w:val="nextPage"/>
          <w:pgSz w:w="11906" w:h="16838"/>
          <w:pgMar w:left="1134" w:right="849" w:header="0" w:top="1134" w:footer="567" w:bottom="1134" w:gutter="0"/>
          <w:pgNumType w:fmt="decimal"/>
          <w:formProt w:val="false"/>
          <w:textDirection w:val="lrTb"/>
          <w:docGrid w:type="default" w:linePitch="272" w:charSpace="0"/>
        </w:sectPr>
        <w:pStyle w:val="Normal"/>
        <w:ind w:firstLine="709"/>
        <w:jc w:val="both"/>
        <w:rPr>
          <w:sz w:val="24"/>
          <w:szCs w:val="24"/>
        </w:rPr>
      </w:pPr>
      <w:r>
        <w:rPr>
          <w:sz w:val="24"/>
          <w:szCs w:val="24"/>
        </w:rPr>
        <w:t xml:space="preserve">Приоритетным направлением развития топливного баланса системы теплоснабжения муниципального образования посёлок Боровский является сохранение в качестве основного вида топлива на источниках тепловой энергии природного газа. </w:t>
      </w:r>
    </w:p>
    <w:p>
      <w:pPr>
        <w:pStyle w:val="1"/>
        <w:numPr>
          <w:ilvl w:val="0"/>
          <w:numId w:val="0"/>
        </w:numPr>
        <w:spacing w:before="0" w:after="120"/>
        <w:ind w:left="0" w:firstLine="709"/>
        <w:rPr>
          <w:bCs/>
          <w:iCs/>
          <w:sz w:val="24"/>
          <w:szCs w:val="24"/>
        </w:rPr>
      </w:pPr>
      <w:bookmarkStart w:id="158" w:name="_Toc106546961"/>
      <w:bookmarkStart w:id="159" w:name="_Toc125321767"/>
      <w:bookmarkStart w:id="160" w:name="_Toc356219263"/>
      <w:bookmarkStart w:id="161" w:name="_Toc365529766"/>
      <w:bookmarkStart w:id="162" w:name="_Toc354121665"/>
      <w:r>
        <w:rPr>
          <w:bCs/>
          <w:iCs/>
          <w:sz w:val="24"/>
          <w:szCs w:val="24"/>
        </w:rPr>
        <w:t>Раздел 9 Инвестиции в строительство, реконструкцию, техническое перевооружение</w:t>
      </w:r>
      <w:bookmarkEnd w:id="160"/>
      <w:bookmarkEnd w:id="161"/>
      <w:bookmarkEnd w:id="162"/>
      <w:r>
        <w:rPr>
          <w:bCs/>
          <w:iCs/>
          <w:sz w:val="24"/>
          <w:szCs w:val="24"/>
        </w:rPr>
        <w:t xml:space="preserve"> и (или) модернизацию</w:t>
      </w:r>
      <w:bookmarkEnd w:id="158"/>
      <w:bookmarkEnd w:id="159"/>
    </w:p>
    <w:p>
      <w:pPr>
        <w:pStyle w:val="Normal"/>
        <w:ind w:firstLine="709"/>
        <w:jc w:val="both"/>
        <w:rPr>
          <w:color w:val="000000"/>
          <w:sz w:val="24"/>
          <w:szCs w:val="24"/>
        </w:rPr>
      </w:pPr>
      <w:r>
        <w:rPr>
          <w:color w:val="000000"/>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pPr>
        <w:pStyle w:val="ListParagraph"/>
        <w:numPr>
          <w:ilvl w:val="0"/>
          <w:numId w:val="28"/>
        </w:numPr>
        <w:ind w:left="0" w:firstLine="709"/>
        <w:jc w:val="both"/>
        <w:rPr>
          <w:color w:val="000000"/>
          <w:sz w:val="24"/>
          <w:szCs w:val="24"/>
        </w:rPr>
      </w:pPr>
      <w:r>
        <w:rPr>
          <w:color w:val="000000"/>
          <w:sz w:val="24"/>
          <w:szCs w:val="24"/>
        </w:rPr>
        <w:t xml:space="preserve">Методика разработки и применения укрупненных нормативов цены строительства, а также порядка их утверждения, утв. приказом Министерства строительства и жилищно-коммунального хозяйства Российской Федерации от 29.05.2019 № 314/пр; </w:t>
      </w:r>
    </w:p>
    <w:p>
      <w:pPr>
        <w:pStyle w:val="ListParagraph"/>
        <w:numPr>
          <w:ilvl w:val="0"/>
          <w:numId w:val="28"/>
        </w:numPr>
        <w:ind w:left="0" w:firstLine="709"/>
        <w:jc w:val="both"/>
        <w:rPr>
          <w:color w:val="000000"/>
          <w:sz w:val="24"/>
          <w:szCs w:val="24"/>
        </w:rPr>
      </w:pPr>
      <w:r>
        <w:rPr>
          <w:color w:val="000000"/>
          <w:sz w:val="24"/>
          <w:szCs w:val="24"/>
        </w:rPr>
        <w:t>Укрупненные нормативы цены строительства. НЦС 81-02-13-2022. Сборник № 13. Наружные тепловые сети, утв. приказом Министерства строительства и жилищно-коммунального хозяйства Российской Федерации от 28.03.2022 № 205/пр;</w:t>
      </w:r>
    </w:p>
    <w:p>
      <w:pPr>
        <w:pStyle w:val="ListParagraph"/>
        <w:numPr>
          <w:ilvl w:val="0"/>
          <w:numId w:val="28"/>
        </w:numPr>
        <w:ind w:left="0" w:firstLine="709"/>
        <w:jc w:val="both"/>
        <w:rPr>
          <w:color w:val="000000"/>
          <w:sz w:val="24"/>
          <w:szCs w:val="24"/>
        </w:rPr>
      </w:pPr>
      <w:r>
        <w:rPr>
          <w:color w:val="000000"/>
          <w:sz w:val="24"/>
          <w:szCs w:val="24"/>
        </w:rPr>
        <w:t>Укрупненные нормативы цены строительства. НЦС 81-02-19-2022. Сборник № 19. Здания и сооружения городской инфраструктуры, утв. приказом Министерства строительства и жилищно-коммунального хозяйства Российской Федерации от 29.03.2022 № 217/пр (применяются для котельных, тепловых пунктов);</w:t>
      </w:r>
    </w:p>
    <w:p>
      <w:pPr>
        <w:pStyle w:val="ListParagraph"/>
        <w:numPr>
          <w:ilvl w:val="0"/>
          <w:numId w:val="28"/>
        </w:numPr>
        <w:ind w:left="0" w:firstLine="709"/>
        <w:jc w:val="both"/>
        <w:rPr>
          <w:color w:val="000000"/>
          <w:sz w:val="24"/>
          <w:szCs w:val="24"/>
        </w:rPr>
      </w:pPr>
      <w:r>
        <w:rPr>
          <w:color w:val="000000"/>
          <w:sz w:val="24"/>
          <w:szCs w:val="24"/>
        </w:rPr>
        <w:t xml:space="preserve">прейскуранты производителей котельного и теплосетевого оборудования и др. </w:t>
      </w:r>
    </w:p>
    <w:p>
      <w:pPr>
        <w:pStyle w:val="Normal"/>
        <w:ind w:firstLine="709"/>
        <w:jc w:val="both"/>
        <w:rPr>
          <w:color w:val="000000"/>
          <w:sz w:val="24"/>
          <w:szCs w:val="24"/>
        </w:rPr>
      </w:pPr>
      <w:r>
        <w:rPr>
          <w:color w:val="000000"/>
          <w:sz w:val="24"/>
          <w:szCs w:val="24"/>
        </w:rPr>
        <w:t xml:space="preserve">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с: </w:t>
      </w:r>
    </w:p>
    <w:p>
      <w:pPr>
        <w:pStyle w:val="ListParagraph"/>
        <w:numPr>
          <w:ilvl w:val="0"/>
          <w:numId w:val="28"/>
        </w:numPr>
        <w:ind w:left="0" w:firstLine="709"/>
        <w:jc w:val="both"/>
        <w:rPr>
          <w:color w:val="000000"/>
          <w:sz w:val="24"/>
          <w:szCs w:val="24"/>
        </w:rPr>
      </w:pPr>
      <w:r>
        <w:rPr>
          <w:color w:val="000000"/>
          <w:sz w:val="24"/>
          <w:szCs w:val="24"/>
        </w:rPr>
        <w:t>Прогнозом социально-экономического развития Российской Федерации на 2023 год и на плановый период 2024 и 2025 годов (опубликован Минэкономразвития России 28.09.2022);</w:t>
      </w:r>
    </w:p>
    <w:p>
      <w:pPr>
        <w:pStyle w:val="ListParagraph"/>
        <w:numPr>
          <w:ilvl w:val="0"/>
          <w:numId w:val="28"/>
        </w:numPr>
        <w:ind w:left="0" w:firstLine="709"/>
        <w:jc w:val="both"/>
        <w:rPr>
          <w:color w:val="000000"/>
          <w:sz w:val="24"/>
          <w:szCs w:val="24"/>
        </w:rPr>
      </w:pPr>
      <w:r>
        <w:rPr>
          <w:color w:val="000000"/>
          <w:sz w:val="24"/>
          <w:szCs w:val="24"/>
        </w:rPr>
        <w:t xml:space="preserve">Прогнозом долгосрочного социально-экономического развития Российской Федерации на период до 2036 г. (опубликован Минэкономразвития России 28.11.2018). </w:t>
      </w:r>
    </w:p>
    <w:p>
      <w:pPr>
        <w:pStyle w:val="Normal"/>
        <w:widowControl w:val="false"/>
        <w:ind w:firstLine="709"/>
        <w:jc w:val="both"/>
        <w:rPr>
          <w:sz w:val="24"/>
          <w:szCs w:val="28"/>
        </w:rPr>
      </w:pPr>
      <w:r>
        <w:rPr>
          <w:sz w:val="24"/>
          <w:szCs w:val="28"/>
        </w:rPr>
        <w:t xml:space="preserve">Основой для сценарных условий стал прогноз социально-экономического развития Российской Федерации на период до 2030 года (далее – Прогноз до 2030 года), разработанный в рамках исполнения Указа Президента Российской Федерации от 21 июля 2020 г. № 474 «О национальных целях развития Российской Федерации на период до 2030 года». Уточнения параметров в сценарных условиях связаны с учетом экономических итогов </w:t>
        <w:br/>
        <w:t xml:space="preserve">2021 года, последних оперативных статистических данных и тенденций на финансовых и товарных рынках.  </w:t>
      </w:r>
    </w:p>
    <w:p>
      <w:pPr>
        <w:pStyle w:val="Normal"/>
        <w:ind w:firstLine="720"/>
        <w:jc w:val="both"/>
        <w:rPr>
          <w:sz w:val="24"/>
          <w:szCs w:val="24"/>
        </w:rPr>
      </w:pPr>
      <w:r>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2 328 040,931 тыс. руб. (табл. 11)</w:t>
      </w:r>
      <w:r>
        <w:rPr>
          <w:sz w:val="24"/>
          <w:szCs w:val="24"/>
        </w:rPr>
        <w:t xml:space="preserve">.  </w:t>
      </w:r>
    </w:p>
    <w:p>
      <w:pPr>
        <w:pStyle w:val="Normal"/>
        <w:tabs>
          <w:tab w:val="clear" w:pos="708"/>
          <w:tab w:val="left" w:pos="993" w:leader="none"/>
        </w:tabs>
        <w:ind w:firstLine="709"/>
        <w:jc w:val="both"/>
        <w:rPr>
          <w:rFonts w:eastAsia="Calibri"/>
          <w:sz w:val="24"/>
          <w:szCs w:val="24"/>
        </w:rPr>
      </w:pPr>
      <w:r>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pPr>
        <w:sectPr>
          <w:headerReference w:type="default" r:id="rId44"/>
          <w:footerReference w:type="default" r:id="rId45"/>
          <w:type w:val="nextPage"/>
          <w:pgSz w:w="11906" w:h="16838"/>
          <w:pgMar w:left="1134" w:right="567" w:header="0" w:top="1134" w:footer="0" w:bottom="1134" w:gutter="0"/>
          <w:pgNumType w:fmt="decimal"/>
          <w:formProt w:val="false"/>
          <w:textDirection w:val="lrTb"/>
          <w:docGrid w:type="default" w:linePitch="360" w:charSpace="0"/>
        </w:sectPr>
        <w:pStyle w:val="Normal"/>
        <w:tabs>
          <w:tab w:val="clear" w:pos="708"/>
          <w:tab w:val="left" w:pos="993" w:leader="none"/>
        </w:tabs>
        <w:ind w:firstLine="709"/>
        <w:jc w:val="both"/>
        <w:rPr>
          <w:rFonts w:eastAsia="Calibri"/>
          <w:sz w:val="24"/>
          <w:szCs w:val="24"/>
        </w:rPr>
      </w:pPr>
      <w:r>
        <w:rPr>
          <w:rFonts w:eastAsia="Calibri"/>
          <w:sz w:val="24"/>
          <w:szCs w:val="24"/>
        </w:rPr>
        <w:t xml:space="preserve">Объемы инвестиций подлежат корректировке при ежегодной актуализации Схемы теплоснабжения. </w:t>
      </w:r>
    </w:p>
    <w:p>
      <w:pPr>
        <w:pStyle w:val="Caption"/>
        <w:keepNext w:val="true"/>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11</w:t>
      </w:r>
      <w:r>
        <w:rPr>
          <w:sz w:val="24"/>
          <w:b/>
          <w:szCs w:val="24"/>
        </w:rPr>
        <w:fldChar w:fldCharType="end"/>
      </w:r>
    </w:p>
    <w:p>
      <w:pPr>
        <w:pStyle w:val="Normal"/>
        <w:tabs>
          <w:tab w:val="clear" w:pos="708"/>
          <w:tab w:val="left" w:pos="539" w:leader="none"/>
          <w:tab w:val="left" w:pos="993" w:leader="none"/>
        </w:tabs>
        <w:ind w:firstLine="709"/>
        <w:jc w:val="center"/>
        <w:textAlignment w:val="baseline"/>
        <w:rPr>
          <w:b/>
          <w:b/>
          <w:bCs/>
          <w:sz w:val="24"/>
          <w:szCs w:val="24"/>
        </w:rPr>
      </w:pPr>
      <w:r>
        <w:rPr>
          <w:b/>
          <w:bCs/>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муниципального образования посёлок Боровский на 2023 – 2040 гг. </w:t>
      </w:r>
    </w:p>
    <w:tbl>
      <w:tblPr>
        <w:tblW w:w="10196"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3077"/>
        <w:gridCol w:w="2326"/>
        <w:gridCol w:w="1796"/>
        <w:gridCol w:w="1673"/>
        <w:gridCol w:w="1324"/>
      </w:tblGrid>
      <w:tr>
        <w:trPr/>
        <w:tc>
          <w:tcPr>
            <w:tcW w:w="30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Наименование</w:t>
            </w:r>
          </w:p>
        </w:tc>
        <w:tc>
          <w:tcPr>
            <w:tcW w:w="232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Всего (2023 - 2040 гг.), тыс. руб.</w:t>
            </w:r>
          </w:p>
        </w:tc>
        <w:tc>
          <w:tcPr>
            <w:tcW w:w="4793"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в т.ч. по этапам реализации:</w:t>
            </w:r>
          </w:p>
        </w:tc>
      </w:tr>
      <w:tr>
        <w:trPr>
          <w:trHeight w:val="408" w:hRule="atLeast"/>
        </w:trPr>
        <w:tc>
          <w:tcPr>
            <w:tcW w:w="3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23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79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1 этап (2023-2027)</w:t>
            </w:r>
          </w:p>
        </w:tc>
        <w:tc>
          <w:tcPr>
            <w:tcW w:w="16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2 этап (2028-2032)</w:t>
            </w:r>
          </w:p>
        </w:tc>
        <w:tc>
          <w:tcPr>
            <w:tcW w:w="132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4"/>
                <w:szCs w:val="24"/>
              </w:rPr>
            </w:pPr>
            <w:r>
              <w:rPr>
                <w:b/>
                <w:bCs/>
                <w:sz w:val="24"/>
                <w:szCs w:val="24"/>
              </w:rPr>
              <w:t>3 этап (2033-2040)</w:t>
            </w:r>
          </w:p>
        </w:tc>
      </w:tr>
      <w:tr>
        <w:trPr>
          <w:trHeight w:val="408" w:hRule="atLeast"/>
        </w:trPr>
        <w:tc>
          <w:tcPr>
            <w:tcW w:w="3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23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796"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673"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c>
          <w:tcPr>
            <w:tcW w:w="1324" w:type="dxa"/>
            <w:vMerge w:val="continue"/>
            <w:tcBorders>
              <w:left w:val="single" w:sz="4" w:space="0" w:color="000000"/>
              <w:bottom w:val="single" w:sz="4" w:space="0" w:color="000000"/>
              <w:right w:val="single" w:sz="4" w:space="0" w:color="000000"/>
            </w:tcBorders>
            <w:vAlign w:val="center"/>
          </w:tcPr>
          <w:p>
            <w:pPr>
              <w:pStyle w:val="Normal"/>
              <w:widowControl w:val="false"/>
              <w:rPr>
                <w:b/>
                <w:b/>
                <w:bCs/>
                <w:sz w:val="24"/>
                <w:szCs w:val="24"/>
              </w:rPr>
            </w:pPr>
            <w:r>
              <w:rPr>
                <w:b/>
                <w:bCs/>
                <w:sz w:val="24"/>
                <w:szCs w:val="24"/>
              </w:rPr>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источникам тепловой энергии</w:t>
            </w:r>
          </w:p>
        </w:tc>
        <w:tc>
          <w:tcPr>
            <w:tcW w:w="232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944 932,075</w:t>
            </w:r>
          </w:p>
        </w:tc>
        <w:tc>
          <w:tcPr>
            <w:tcW w:w="179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944 932,075</w:t>
            </w:r>
          </w:p>
        </w:tc>
        <w:tc>
          <w:tcPr>
            <w:tcW w:w="1673"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324"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сетям теплоснабжения</w:t>
            </w:r>
          </w:p>
        </w:tc>
        <w:tc>
          <w:tcPr>
            <w:tcW w:w="232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1 383 108,856</w:t>
            </w:r>
          </w:p>
        </w:tc>
        <w:tc>
          <w:tcPr>
            <w:tcW w:w="179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1 276 212,097</w:t>
            </w:r>
          </w:p>
        </w:tc>
        <w:tc>
          <w:tcPr>
            <w:tcW w:w="1673"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106 896,759</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left w:val="single" w:sz="4" w:space="0" w:color="000000"/>
              <w:bottom w:val="single" w:sz="4" w:space="0" w:color="000000"/>
              <w:right w:val="single" w:sz="4" w:space="0" w:color="000000"/>
            </w:tcBorders>
            <w:shd w:color="auto" w:fill="auto" w:val="clear"/>
          </w:tcPr>
          <w:p>
            <w:pPr>
              <w:pStyle w:val="Normal"/>
              <w:widowControl w:val="false"/>
              <w:rPr>
                <w:bCs/>
                <w:sz w:val="24"/>
                <w:szCs w:val="24"/>
              </w:rPr>
            </w:pPr>
            <w:r>
              <w:rPr>
                <w:bCs/>
                <w:sz w:val="24"/>
                <w:szCs w:val="24"/>
              </w:rPr>
              <w:t>Мероприятия по сетям горячего водоснабжения</w:t>
            </w:r>
          </w:p>
        </w:tc>
        <w:tc>
          <w:tcPr>
            <w:tcW w:w="232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796"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673" w:type="dxa"/>
            <w:tcBorders>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Cs/>
                <w:color w:val="000000"/>
                <w:sz w:val="24"/>
                <w:szCs w:val="24"/>
              </w:rPr>
            </w:pPr>
            <w:r>
              <w:rPr>
                <w:bCs/>
                <w:color w:val="000000"/>
                <w:sz w:val="24"/>
                <w:szCs w:val="24"/>
              </w:rPr>
              <w:t>-</w:t>
            </w:r>
          </w:p>
        </w:tc>
      </w:tr>
      <w:tr>
        <w:trPr/>
        <w:tc>
          <w:tcPr>
            <w:tcW w:w="30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color w:val="000000"/>
                <w:sz w:val="24"/>
                <w:szCs w:val="24"/>
              </w:rPr>
            </w:pPr>
            <w:r>
              <w:rPr>
                <w:b/>
                <w:bCs/>
                <w:color w:val="000000"/>
                <w:sz w:val="24"/>
                <w:szCs w:val="24"/>
              </w:rPr>
              <w:t>ВСЕГО по мероприятиям</w:t>
            </w:r>
          </w:p>
        </w:tc>
        <w:tc>
          <w:tcPr>
            <w:tcW w:w="232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2 328 040,931</w:t>
            </w:r>
          </w:p>
        </w:tc>
        <w:tc>
          <w:tcPr>
            <w:tcW w:w="1796"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2 221 144,172</w:t>
            </w:r>
          </w:p>
        </w:tc>
        <w:tc>
          <w:tcPr>
            <w:tcW w:w="1673"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106 896,759</w:t>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24"/>
                <w:szCs w:val="24"/>
              </w:rPr>
            </w:pPr>
            <w:r>
              <w:rPr>
                <w:b/>
                <w:bCs/>
                <w:color w:val="000000"/>
                <w:sz w:val="24"/>
                <w:szCs w:val="24"/>
              </w:rPr>
              <w:t>-</w:t>
            </w:r>
          </w:p>
        </w:tc>
      </w:tr>
    </w:tbl>
    <w:p>
      <w:pPr>
        <w:pStyle w:val="Normal"/>
        <w:tabs>
          <w:tab w:val="clear" w:pos="708"/>
          <w:tab w:val="left" w:pos="993" w:leader="none"/>
        </w:tabs>
        <w:ind w:firstLine="709"/>
        <w:jc w:val="both"/>
        <w:rPr>
          <w:rFonts w:eastAsia="Calibri"/>
          <w:sz w:val="24"/>
          <w:szCs w:val="24"/>
        </w:rPr>
      </w:pPr>
      <w:r>
        <w:rPr>
          <w:rFonts w:eastAsia="Calibri"/>
          <w:sz w:val="24"/>
          <w:szCs w:val="24"/>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3" w:name="_Toc433888074"/>
      <w:r>
        <w:rPr>
          <w:sz w:val="24"/>
          <w:szCs w:val="24"/>
        </w:rPr>
        <w:t xml:space="preserve"> </w:t>
      </w:r>
      <w:bookmarkStart w:id="164" w:name="_Toc125321768"/>
      <w:r>
        <w:rPr>
          <w:rFonts w:cs="Times New Roman" w:ascii="Times New Roman" w:hAnsi="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63"/>
      <w:bookmarkEnd w:id="164"/>
    </w:p>
    <w:p>
      <w:pPr>
        <w:pStyle w:val="Normal"/>
        <w:tabs>
          <w:tab w:val="clear" w:pos="708"/>
          <w:tab w:val="left" w:pos="993" w:leader="none"/>
        </w:tabs>
        <w:ind w:firstLine="720"/>
        <w:jc w:val="both"/>
        <w:rPr>
          <w:rFonts w:eastAsia="Calibri"/>
          <w:sz w:val="24"/>
          <w:szCs w:val="24"/>
          <w:highlight w:val="yellow"/>
        </w:rPr>
      </w:pPr>
      <w:r>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br/>
        <w:t>таблице 8 раздела 5 настоящей Схемы теплоснабжения.</w:t>
      </w:r>
    </w:p>
    <w:p>
      <w:pPr>
        <w:pStyle w:val="Normal"/>
        <w:tabs>
          <w:tab w:val="clear" w:pos="708"/>
          <w:tab w:val="left" w:pos="993" w:leader="none"/>
        </w:tabs>
        <w:ind w:firstLine="720"/>
        <w:jc w:val="both"/>
        <w:rPr>
          <w:rFonts w:eastAsia="Calibri"/>
          <w:sz w:val="24"/>
          <w:szCs w:val="24"/>
          <w:highlight w:val="yellow"/>
        </w:rPr>
      </w:pPr>
      <w:r>
        <w:rPr>
          <w:rFonts w:eastAsia="Calibri"/>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5" w:name="_Toc433888075"/>
      <w:r>
        <w:rPr>
          <w:sz w:val="24"/>
          <w:szCs w:val="24"/>
        </w:rPr>
        <w:t xml:space="preserve"> </w:t>
      </w:r>
      <w:bookmarkStart w:id="166" w:name="_Toc125321769"/>
      <w:r>
        <w:rPr>
          <w:rFonts w:cs="Times New Roman" w:ascii="Times New Roman" w:hAnsi="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65"/>
      <w:bookmarkEnd w:id="166"/>
    </w:p>
    <w:p>
      <w:pPr>
        <w:pStyle w:val="Normal"/>
        <w:widowControl w:val="false"/>
        <w:ind w:firstLine="709"/>
        <w:jc w:val="both"/>
        <w:rPr>
          <w:sz w:val="24"/>
          <w:szCs w:val="24"/>
        </w:rPr>
      </w:pPr>
      <w:r>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br/>
        <w:t xml:space="preserve">таблице 9 </w:t>
      </w:r>
      <w:r>
        <w:rPr>
          <w:rFonts w:eastAsia="Calibri"/>
          <w:sz w:val="24"/>
          <w:szCs w:val="24"/>
        </w:rPr>
        <w:t>раздела 6 настоящей Схемы теплоснабжения</w:t>
      </w:r>
      <w:r>
        <w:rPr>
          <w:sz w:val="24"/>
          <w:szCs w:val="24"/>
        </w:rPr>
        <w:t>.</w:t>
      </w:r>
    </w:p>
    <w:p>
      <w:pPr>
        <w:pStyle w:val="Normal"/>
        <w:rPr>
          <w:b/>
          <w:b/>
          <w:sz w:val="24"/>
          <w:szCs w:val="24"/>
        </w:rPr>
      </w:pPr>
      <w:r>
        <w:rPr>
          <w:b/>
          <w:sz w:val="24"/>
          <w:szCs w:val="24"/>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7" w:name="_Toc125321770"/>
      <w:bookmarkStart w:id="168" w:name="_Toc433888076"/>
      <w:r>
        <w:rPr>
          <w:rFonts w:cs="Times New Roman" w:ascii="Times New Roman" w:hAnsi="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68"/>
      <w:r>
        <w:rPr>
          <w:rFonts w:cs="Times New Roman" w:ascii="Times New Roman" w:hAnsi="Times New Roman"/>
          <w:b/>
          <w:color w:val="auto"/>
          <w:sz w:val="24"/>
          <w:szCs w:val="24"/>
        </w:rPr>
        <w:t xml:space="preserve"> на каждом этапе</w:t>
      </w:r>
      <w:bookmarkEnd w:id="167"/>
    </w:p>
    <w:p>
      <w:pPr>
        <w:pStyle w:val="Normal"/>
        <w:widowControl w:val="false"/>
        <w:ind w:firstLine="709"/>
        <w:jc w:val="both"/>
        <w:rPr>
          <w:sz w:val="24"/>
          <w:szCs w:val="24"/>
        </w:rPr>
      </w:pPr>
      <w:r>
        <w:rPr>
          <w:sz w:val="24"/>
          <w:szCs w:val="24"/>
        </w:rPr>
        <w:t>Изменений температурного графика и гидравлического режима работы системы не запланировано, инвестиции не предусмотрены.</w:t>
      </w:r>
    </w:p>
    <w:p>
      <w:pPr>
        <w:pStyle w:val="Normal"/>
        <w:rPr>
          <w:rStyle w:val="IntenseEmphasis"/>
          <w:sz w:val="24"/>
          <w:szCs w:val="24"/>
          <w:highlight w:val="yellow"/>
        </w:rPr>
      </w:pPr>
      <w:r>
        <w:rPr>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69" w:name="_Toc125321771"/>
      <w:r>
        <w:rPr>
          <w:rFonts w:cs="Times New Roman" w:ascii="Times New Roman" w:hAnsi="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69"/>
    </w:p>
    <w:p>
      <w:pPr>
        <w:pStyle w:val="BodyTextIndent2"/>
        <w:spacing w:lineRule="auto" w:line="240"/>
        <w:rPr>
          <w:szCs w:val="28"/>
        </w:rPr>
      </w:pPr>
      <w:r>
        <w:rPr>
          <w:szCs w:val="28"/>
        </w:rPr>
        <w:t xml:space="preserve">Открытые </w:t>
      </w:r>
      <w:r>
        <w:rPr>
          <w:rFonts w:eastAsia="Calibri"/>
          <w:szCs w:val="24"/>
          <w:lang w:eastAsia="en-US"/>
        </w:rPr>
        <w:t>системы</w:t>
      </w:r>
      <w:r>
        <w:rPr>
          <w:szCs w:val="28"/>
        </w:rPr>
        <w:t xml:space="preserve"> теплоснабжения на территории муниципального образования посёлок Боровский отсутствуют.  </w:t>
      </w:r>
    </w:p>
    <w:p>
      <w:pPr>
        <w:pStyle w:val="BodyTextIndent2"/>
        <w:spacing w:lineRule="auto" w:line="240"/>
        <w:rPr>
          <w:szCs w:val="28"/>
        </w:rPr>
      </w:pPr>
      <w:r>
        <w:rPr>
          <w:szCs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0" w:name="_Toc125321772"/>
      <w:r>
        <w:rPr>
          <w:rFonts w:cs="Times New Roman" w:ascii="Times New Roman" w:hAnsi="Times New Roman"/>
          <w:b/>
          <w:color w:val="auto"/>
          <w:sz w:val="24"/>
          <w:szCs w:val="24"/>
        </w:rPr>
        <w:t>Оценка эффективности инвестиций по отдельным предложениям</w:t>
      </w:r>
      <w:bookmarkEnd w:id="170"/>
    </w:p>
    <w:p>
      <w:pPr>
        <w:pStyle w:val="ListParagraph"/>
        <w:tabs>
          <w:tab w:val="clear" w:pos="708"/>
          <w:tab w:val="left" w:pos="993" w:leader="none"/>
        </w:tabs>
        <w:ind w:left="0" w:firstLine="709"/>
        <w:jc w:val="both"/>
        <w:rPr>
          <w:sz w:val="24"/>
          <w:szCs w:val="24"/>
        </w:rPr>
      </w:pPr>
      <w:r>
        <w:rPr>
          <w:sz w:val="24"/>
          <w:szCs w:val="24"/>
        </w:rPr>
        <w:t>Эффективность инвестиций обеспечивается достижением следующих результатов работы системы теплоснабжения:</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sz w:val="24"/>
          <w:szCs w:val="24"/>
        </w:rPr>
        <w:t>обеспечение возможности подключения новых потребителей;</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sz w:val="24"/>
          <w:szCs w:val="24"/>
        </w:rPr>
        <w:t>обеспечение развития инфраструктуры, в т.ч. социально-значимых объектов;</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pPr>
        <w:pStyle w:val="ListParagraph"/>
        <w:numPr>
          <w:ilvl w:val="0"/>
          <w:numId w:val="29"/>
        </w:numPr>
        <w:tabs>
          <w:tab w:val="clear" w:pos="708"/>
          <w:tab w:val="left" w:pos="993" w:leader="none"/>
        </w:tabs>
        <w:spacing w:before="0" w:after="0"/>
        <w:ind w:left="0" w:firstLine="709"/>
        <w:contextualSpacing/>
        <w:jc w:val="both"/>
        <w:rPr>
          <w:sz w:val="24"/>
          <w:szCs w:val="24"/>
        </w:rPr>
      </w:pPr>
      <w:r>
        <w:rPr>
          <w:rFonts w:eastAsia="Calibri"/>
          <w:sz w:val="24"/>
          <w:szCs w:val="24"/>
        </w:rPr>
        <w:t>повышение энергетической эффективности объектов централизованного теплоснабжения.</w:t>
      </w:r>
    </w:p>
    <w:p>
      <w:pPr>
        <w:pStyle w:val="Normal"/>
        <w:widowControl w:val="false"/>
        <w:ind w:firstLine="709"/>
        <w:jc w:val="both"/>
        <w:rPr>
          <w:sz w:val="24"/>
          <w:szCs w:val="24"/>
          <w:highlight w:val="yellow"/>
        </w:rPr>
      </w:pPr>
      <w:r>
        <w:rPr>
          <w:sz w:val="24"/>
          <w:szCs w:val="24"/>
          <w:highlight w:val="yellow"/>
        </w:rPr>
      </w:r>
    </w:p>
    <w:p>
      <w:pPr>
        <w:pStyle w:val="2"/>
        <w:keepNext w:val="false"/>
        <w:keepLines w:val="false"/>
        <w:numPr>
          <w:ilvl w:val="1"/>
          <w:numId w:val="9"/>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1" w:name="_Toc125321773"/>
      <w:r>
        <w:rPr>
          <w:rFonts w:cs="Times New Roman" w:ascii="Times New Roman" w:hAnsi="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71"/>
    </w:p>
    <w:p>
      <w:pPr>
        <w:sectPr>
          <w:headerReference w:type="default" r:id="rId46"/>
          <w:footerReference w:type="default" r:id="rId47"/>
          <w:type w:val="nextPage"/>
          <w:pgSz w:w="11906" w:h="16838"/>
          <w:pgMar w:left="1134" w:right="566" w:header="0" w:top="1134" w:footer="567" w:bottom="1134" w:gutter="0"/>
          <w:pgNumType w:fmt="decimal"/>
          <w:formProt w:val="false"/>
          <w:textDirection w:val="lrTb"/>
          <w:docGrid w:type="default" w:linePitch="272" w:charSpace="0"/>
        </w:sectPr>
        <w:pStyle w:val="Normal"/>
        <w:widowControl w:val="false"/>
        <w:ind w:firstLine="709"/>
        <w:jc w:val="both"/>
        <w:rPr>
          <w:rFonts w:eastAsia="Calibri"/>
          <w:sz w:val="24"/>
          <w:szCs w:val="28"/>
        </w:rPr>
      </w:pPr>
      <w:r>
        <w:rPr>
          <w:b/>
          <w:bCs/>
          <w:i/>
          <w:iCs/>
        </w:rPr>
        <w:t xml:space="preserve"> </w:t>
      </w:r>
      <w:r>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pPr>
        <w:pStyle w:val="1"/>
        <w:numPr>
          <w:ilvl w:val="0"/>
          <w:numId w:val="0"/>
        </w:numPr>
        <w:spacing w:before="0" w:after="120"/>
        <w:ind w:left="0" w:firstLine="709"/>
        <w:rPr>
          <w:sz w:val="24"/>
          <w:szCs w:val="24"/>
        </w:rPr>
      </w:pPr>
      <w:bookmarkStart w:id="172" w:name="_Toc106546962"/>
      <w:bookmarkStart w:id="173" w:name="_Toc125321774"/>
      <w:bookmarkStart w:id="174" w:name="_Toc354121669"/>
      <w:bookmarkStart w:id="175" w:name="_Toc356219267"/>
      <w:bookmarkStart w:id="176" w:name="_Toc365529770"/>
      <w:r>
        <w:rPr>
          <w:sz w:val="24"/>
          <w:szCs w:val="24"/>
        </w:rPr>
        <w:t xml:space="preserve">Раздел 10 </w:t>
      </w:r>
      <w:bookmarkEnd w:id="174"/>
      <w:bookmarkEnd w:id="175"/>
      <w:bookmarkEnd w:id="176"/>
      <w:r>
        <w:rPr>
          <w:sz w:val="24"/>
          <w:szCs w:val="24"/>
        </w:rPr>
        <w:t>Решение о присвоении статуса единой теплоснабжающей организации (организациям)</w:t>
      </w:r>
      <w:bookmarkEnd w:id="172"/>
      <w:bookmarkEnd w:id="173"/>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sz w:val="24"/>
          <w:szCs w:val="24"/>
        </w:rPr>
      </w:pPr>
      <w:bookmarkStart w:id="177" w:name="_Toc125321775"/>
      <w:r>
        <w:rPr>
          <w:rFonts w:cs="Times New Roman" w:ascii="Times New Roman" w:hAnsi="Times New Roman"/>
          <w:b/>
          <w:color w:val="auto"/>
          <w:sz w:val="24"/>
          <w:szCs w:val="24"/>
        </w:rPr>
        <w:t>Решение о присвоении статуса единой теплоснабжающей организации (организациям)</w:t>
      </w:r>
      <w:bookmarkEnd w:id="177"/>
    </w:p>
    <w:p>
      <w:pPr>
        <w:pStyle w:val="Normal"/>
        <w:ind w:firstLine="709"/>
        <w:jc w:val="both"/>
        <w:rPr>
          <w:sz w:val="24"/>
          <w:szCs w:val="28"/>
        </w:rPr>
      </w:pPr>
      <w:r>
        <w:rPr>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pPr>
        <w:pStyle w:val="Normal"/>
        <w:widowControl w:val="false"/>
        <w:ind w:firstLine="709"/>
        <w:jc w:val="both"/>
        <w:rPr>
          <w:sz w:val="24"/>
          <w:szCs w:val="24"/>
        </w:rPr>
      </w:pPr>
      <w:r>
        <w:rPr>
          <w:sz w:val="24"/>
          <w:szCs w:val="24"/>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78" w:name="_Toc125321776"/>
      <w:r>
        <w:rPr>
          <w:rFonts w:cs="Times New Roman" w:ascii="Times New Roman" w:hAnsi="Times New Roman"/>
          <w:b/>
          <w:color w:val="auto"/>
          <w:sz w:val="24"/>
          <w:szCs w:val="24"/>
        </w:rPr>
        <w:t>Реестр зон деятельности единой теплоснабжающей организации (организаций)</w:t>
      </w:r>
      <w:bookmarkEnd w:id="178"/>
    </w:p>
    <w:p>
      <w:pPr>
        <w:pStyle w:val="Normal"/>
        <w:widowControl w:val="false"/>
        <w:ind w:firstLine="709"/>
        <w:jc w:val="both"/>
        <w:rPr>
          <w:color w:val="000000" w:themeColor="text1"/>
          <w:sz w:val="24"/>
          <w:szCs w:val="28"/>
        </w:rPr>
      </w:pPr>
      <w:r>
        <w:rPr>
          <w:color w:val="000000" w:themeColor="text1"/>
          <w:sz w:val="24"/>
          <w:szCs w:val="28"/>
        </w:rPr>
        <w:t xml:space="preserve">В настоящее время статус ЕТО </w:t>
      </w:r>
      <w:r>
        <w:rPr>
          <w:sz w:val="24"/>
          <w:szCs w:val="24"/>
        </w:rPr>
        <w:t>на территории п. Боровский</w:t>
      </w:r>
      <w:r>
        <w:rPr>
          <w:color w:val="000000" w:themeColor="text1"/>
          <w:sz w:val="24"/>
          <w:szCs w:val="28"/>
        </w:rPr>
        <w:t xml:space="preserve"> присвоен МУП «ЖКХ </w:t>
        <w:br/>
        <w:t xml:space="preserve">п. Боровский» в соответствии с постановлением администрации муниципального образования посёлок Боровский от </w:t>
      </w:r>
      <w:r>
        <w:rPr>
          <w:sz w:val="24"/>
          <w:szCs w:val="24"/>
        </w:rPr>
        <w:t xml:space="preserve">21.11.2013 </w:t>
      </w:r>
      <w:r>
        <w:rPr>
          <w:color w:val="000000" w:themeColor="text1"/>
          <w:sz w:val="24"/>
          <w:szCs w:val="28"/>
        </w:rPr>
        <w:t>№ 206.</w:t>
      </w:r>
    </w:p>
    <w:p>
      <w:pPr>
        <w:pStyle w:val="ListParagraph"/>
        <w:ind w:left="0" w:firstLine="709"/>
        <w:jc w:val="both"/>
        <w:rPr>
          <w:sz w:val="24"/>
          <w:szCs w:val="28"/>
        </w:rPr>
      </w:pPr>
      <w:r>
        <w:rPr>
          <w:sz w:val="24"/>
          <w:szCs w:val="28"/>
        </w:rPr>
        <w:t xml:space="preserve">Зона эксплуатационной ответственности между МУП «ЖКХ п. Боровский» и теплоснабжающей организацией ПАО «Птицефабрика «Боровская» задвижки у ЦТП 1, </w:t>
        <w:br/>
        <w:t xml:space="preserve">ЦТП 4, ЦТП 6 (в соответствии с Актом о разграничении балансовой принадлежности водяных тепловых сетей). </w:t>
      </w:r>
    </w:p>
    <w:p>
      <w:pPr>
        <w:pStyle w:val="ListParagraph"/>
        <w:ind w:left="0" w:firstLine="709"/>
        <w:jc w:val="both"/>
        <w:rPr>
          <w:sz w:val="24"/>
          <w:szCs w:val="28"/>
        </w:rPr>
      </w:pPr>
      <w:r>
        <w:rPr>
          <w:sz w:val="24"/>
          <w:szCs w:val="28"/>
        </w:rPr>
        <w:t>Зона эксплуатационной ответственности между МУП «ЖКХ п. Боровский» и потребителями тепловой энергии – в ведении потребителя: от точки подключения на магистральном трубопроводе включая запорную арматуру и до объекта.</w:t>
      </w:r>
    </w:p>
    <w:p>
      <w:pPr>
        <w:pStyle w:val="Normal"/>
        <w:rPr>
          <w:sz w:val="24"/>
          <w:szCs w:val="24"/>
        </w:rPr>
      </w:pPr>
      <w:r>
        <w:rPr>
          <w:sz w:val="24"/>
          <w:szCs w:val="24"/>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r>
        <w:rPr>
          <w:sz w:val="24"/>
          <w:szCs w:val="24"/>
        </w:rPr>
        <w:t xml:space="preserve"> </w:t>
      </w:r>
      <w:bookmarkStart w:id="179" w:name="_Toc125321777"/>
      <w:r>
        <w:rPr>
          <w:rFonts w:cs="Times New Roman" w:ascii="Times New Roman" w:hAnsi="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79"/>
    </w:p>
    <w:p>
      <w:pPr>
        <w:pStyle w:val="Normal"/>
        <w:widowControl w:val="false"/>
        <w:ind w:firstLine="709"/>
        <w:jc w:val="both"/>
        <w:rPr>
          <w:sz w:val="24"/>
          <w:szCs w:val="24"/>
        </w:rPr>
      </w:pPr>
      <w:r>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pPr>
        <w:pStyle w:val="Normal"/>
        <w:widowControl w:val="false"/>
        <w:ind w:firstLine="709"/>
        <w:jc w:val="both"/>
        <w:rPr>
          <w:sz w:val="24"/>
          <w:szCs w:val="24"/>
        </w:rPr>
      </w:pPr>
      <w:r>
        <w:rPr>
          <w:sz w:val="24"/>
          <w:szCs w:val="24"/>
        </w:rPr>
        <w:t>В соответствии с п. 7 Правил критериями определения единой теплоснабжающей организации являются: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размер собственного капитала;</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способность в лучшей мере обеспечить надежность теплоснабжения в соответствующей системе теплоснабжения.</w:t>
      </w:r>
    </w:p>
    <w:p>
      <w:pPr>
        <w:pStyle w:val="Normal"/>
        <w:widowControl w:val="false"/>
        <w:ind w:firstLine="709"/>
        <w:jc w:val="both"/>
        <w:rPr>
          <w:sz w:val="24"/>
          <w:szCs w:val="24"/>
        </w:rPr>
      </w:pPr>
      <w:r>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определить на несколько систем теплоснабжения единую теплоснабжающую организацию.</w:t>
      </w:r>
    </w:p>
    <w:p>
      <w:pPr>
        <w:pStyle w:val="Normal"/>
        <w:widowControl w:val="false"/>
        <w:ind w:firstLine="709"/>
        <w:jc w:val="both"/>
        <w:rPr>
          <w:sz w:val="24"/>
          <w:szCs w:val="24"/>
        </w:rPr>
      </w:pPr>
      <w:r>
        <w:rPr>
          <w:sz w:val="24"/>
          <w:szCs w:val="24"/>
        </w:rPr>
        <w:t>Единая теплоснабжающая организация при осуществлении своей деятельности обязана:</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r>
        <w:fldChar w:fldCharType="begin"/>
      </w:r>
      <w:r>
        <w:rPr>
          <w:sz w:val="24"/>
          <w:szCs w:val="24"/>
        </w:rPr>
        <w:instrText> HYPERLINK "http://base.garant.ru/12138258/1/" \l "block_3"</w:instrText>
      </w:r>
      <w:r>
        <w:rPr>
          <w:sz w:val="24"/>
          <w:szCs w:val="24"/>
        </w:rPr>
        <w:fldChar w:fldCharType="separate"/>
      </w:r>
      <w:r>
        <w:rPr>
          <w:sz w:val="24"/>
          <w:szCs w:val="24"/>
        </w:rPr>
        <w:t>законодательством</w:t>
      </w:r>
      <w:r>
        <w:rPr>
          <w:sz w:val="24"/>
          <w:szCs w:val="24"/>
        </w:rPr>
        <w:fldChar w:fldCharType="end"/>
      </w:r>
      <w:r>
        <w:rPr>
          <w:sz w:val="24"/>
          <w:szCs w:val="24"/>
        </w:rPr>
        <w:t xml:space="preserve"> о градостроительной деятельности технических условий подключения к тепловым сетям;</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4"/>
        </w:rPr>
      </w:pPr>
      <w:r>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pPr>
        <w:pStyle w:val="Normal"/>
        <w:widowControl w:val="false"/>
        <w:ind w:firstLine="709"/>
        <w:jc w:val="both"/>
        <w:rPr>
          <w:color w:val="FF0000"/>
          <w:sz w:val="16"/>
          <w:szCs w:val="24"/>
          <w:highlight w:val="yellow"/>
        </w:rPr>
      </w:pPr>
      <w:r>
        <w:rPr>
          <w:color w:val="FF0000"/>
          <w:sz w:val="16"/>
          <w:szCs w:val="24"/>
          <w:highlight w:val="yellow"/>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80" w:name="_Toc125321778"/>
      <w:r>
        <w:rPr>
          <w:rFonts w:cs="Times New Roman" w:ascii="Times New Roman" w:hAnsi="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80"/>
    </w:p>
    <w:p>
      <w:pPr>
        <w:pStyle w:val="Normal"/>
        <w:widowControl w:val="false"/>
        <w:ind w:firstLine="709"/>
        <w:jc w:val="both"/>
        <w:rPr>
          <w:sz w:val="24"/>
          <w:szCs w:val="28"/>
        </w:rPr>
      </w:pPr>
      <w:r>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48">
        <w:r>
          <w:rPr>
            <w:sz w:val="24"/>
            <w:szCs w:val="28"/>
          </w:rPr>
          <w:t>п. 17</w:t>
        </w:r>
      </w:hyperlink>
      <w:r>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pPr>
        <w:pStyle w:val="Normal"/>
        <w:widowControl w:val="false"/>
        <w:ind w:firstLine="709"/>
        <w:jc w:val="both"/>
        <w:rPr>
          <w:sz w:val="24"/>
          <w:szCs w:val="28"/>
        </w:rPr>
      </w:pPr>
      <w:r>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pPr>
        <w:pStyle w:val="Normal"/>
        <w:widowControl w:val="false"/>
        <w:ind w:firstLine="709"/>
        <w:jc w:val="both"/>
        <w:rPr>
          <w:sz w:val="24"/>
          <w:szCs w:val="28"/>
        </w:rPr>
      </w:pPr>
      <w:r>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pPr>
        <w:pStyle w:val="Normal"/>
        <w:widowControl w:val="false"/>
        <w:ind w:firstLine="709"/>
        <w:jc w:val="both"/>
        <w:rPr>
          <w:sz w:val="24"/>
          <w:szCs w:val="28"/>
        </w:rPr>
      </w:pPr>
      <w:r>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pPr>
        <w:pStyle w:val="Normal"/>
        <w:widowControl w:val="false"/>
        <w:ind w:firstLine="709"/>
        <w:jc w:val="both"/>
        <w:rPr>
          <w:sz w:val="16"/>
          <w:szCs w:val="28"/>
        </w:rPr>
      </w:pPr>
      <w:r>
        <w:rPr>
          <w:sz w:val="16"/>
          <w:szCs w:val="28"/>
        </w:rPr>
      </w:r>
    </w:p>
    <w:p>
      <w:pPr>
        <w:pStyle w:val="2"/>
        <w:keepNext w:val="false"/>
        <w:keepLines w:val="false"/>
        <w:numPr>
          <w:ilvl w:val="1"/>
          <w:numId w:val="10"/>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81" w:name="_Toc125321779"/>
      <w:r>
        <w:rPr>
          <w:rFonts w:cs="Times New Roman" w:ascii="Times New Roman" w:hAnsi="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81"/>
    </w:p>
    <w:p>
      <w:pPr>
        <w:pStyle w:val="Normal"/>
        <w:widowControl w:val="false"/>
        <w:ind w:firstLine="709"/>
        <w:jc w:val="both"/>
        <w:rPr>
          <w:sz w:val="24"/>
          <w:szCs w:val="28"/>
        </w:rPr>
      </w:pPr>
      <w:r>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pPr>
        <w:pStyle w:val="Normal"/>
        <w:widowControl w:val="false"/>
        <w:ind w:firstLine="709"/>
        <w:jc w:val="both"/>
        <w:rPr>
          <w:sz w:val="24"/>
          <w:szCs w:val="28"/>
        </w:rPr>
      </w:pPr>
      <w:r>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определить ЕТО на несколько систем теплоснабжения;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определить ЕТО (организации) в каждой из систем теплоснабжения, расположенных в границах поселения, городского округа.</w:t>
      </w:r>
    </w:p>
    <w:p>
      <w:pPr>
        <w:pStyle w:val="ConsPlusNormal"/>
        <w:ind w:firstLine="709"/>
        <w:jc w:val="both"/>
        <w:rPr>
          <w:rFonts w:ascii="Times New Roman" w:hAnsi="Times New Roman" w:cs="Times New Roman"/>
          <w:sz w:val="24"/>
          <w:szCs w:val="28"/>
        </w:rPr>
      </w:pPr>
      <w:r>
        <w:rPr>
          <w:rFonts w:eastAsia="Calibri" w:cs="Times New Roman" w:ascii="Times New Roman" w:hAnsi="Times New Roman" w:eastAsiaTheme="minorHAnsi"/>
          <w:sz w:val="24"/>
          <w:szCs w:val="28"/>
        </w:rPr>
        <w:t>Перечень и описание систем теплоснабжения приведены в Книге 1. «Существующее положение в сфере производства, передачи и потребления тепловой энергии для целей теплоснабжения».</w:t>
      </w:r>
    </w:p>
    <w:p>
      <w:pPr>
        <w:pStyle w:val="Normal"/>
        <w:widowControl w:val="false"/>
        <w:ind w:firstLine="709"/>
        <w:jc w:val="both"/>
        <w:rPr>
          <w:sz w:val="24"/>
          <w:szCs w:val="28"/>
        </w:rPr>
      </w:pPr>
      <w:r>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ListParagraph"/>
        <w:widowControl w:val="false"/>
        <w:numPr>
          <w:ilvl w:val="0"/>
          <w:numId w:val="30"/>
        </w:numPr>
        <w:tabs>
          <w:tab w:val="clear" w:pos="708"/>
          <w:tab w:val="left" w:pos="993" w:leader="none"/>
        </w:tabs>
        <w:spacing w:before="0" w:after="0"/>
        <w:ind w:left="0" w:firstLine="709"/>
        <w:contextualSpacing/>
        <w:jc w:val="both"/>
        <w:rPr>
          <w:sz w:val="24"/>
          <w:szCs w:val="28"/>
        </w:rPr>
      </w:pPr>
      <w:r>
        <w:rPr>
          <w:sz w:val="24"/>
          <w:szCs w:val="28"/>
        </w:rPr>
        <w:t xml:space="preserve"> </w:t>
      </w:r>
      <w:r>
        <w:rPr>
          <w:sz w:val="24"/>
          <w:szCs w:val="28"/>
        </w:rPr>
        <w:t>размер собственного капитала;</w:t>
      </w:r>
    </w:p>
    <w:p>
      <w:pPr>
        <w:sectPr>
          <w:headerReference w:type="default" r:id="rId49"/>
          <w:footerReference w:type="default" r:id="rId50"/>
          <w:type w:val="nextPage"/>
          <w:pgSz w:w="11906" w:h="16838"/>
          <w:pgMar w:left="1134" w:right="567" w:header="0" w:top="1134" w:footer="567" w:bottom="1134" w:gutter="0"/>
          <w:pgNumType w:fmt="decimal"/>
          <w:formProt w:val="false"/>
          <w:textDirection w:val="lrTb"/>
          <w:docGrid w:type="default" w:linePitch="272" w:charSpace="0"/>
        </w:sectPr>
        <w:pStyle w:val="ListParagraph"/>
        <w:widowControl w:val="false"/>
        <w:numPr>
          <w:ilvl w:val="0"/>
          <w:numId w:val="30"/>
        </w:numPr>
        <w:tabs>
          <w:tab w:val="clear" w:pos="708"/>
          <w:tab w:val="left" w:pos="0" w:leader="none"/>
          <w:tab w:val="left" w:pos="993" w:leader="none"/>
        </w:tabs>
        <w:spacing w:before="0" w:after="0"/>
        <w:ind w:left="0" w:firstLine="709"/>
        <w:contextualSpacing/>
        <w:jc w:val="both"/>
        <w:rPr>
          <w:rStyle w:val="IntenseEmphasis"/>
          <w:rFonts w:eastAsia="" w:eastAsiaTheme="majorEastAsia"/>
          <w:bCs w:val="false"/>
          <w:i w:val="false"/>
          <w:i w:val="false"/>
          <w:color w:val="auto"/>
          <w:sz w:val="24"/>
          <w:szCs w:val="24"/>
        </w:rPr>
      </w:pPr>
      <w:r>
        <w:rPr>
          <w:sz w:val="24"/>
          <w:szCs w:val="28"/>
        </w:rPr>
        <w:t xml:space="preserve"> </w:t>
      </w:r>
      <w:r>
        <w:rPr>
          <w:sz w:val="24"/>
          <w:szCs w:val="28"/>
        </w:rPr>
        <w:t>способность в лучшей мере обеспечить надежность теплоснабжения в соответствующей системе теплоснабжения.</w:t>
      </w:r>
    </w:p>
    <w:p>
      <w:pPr>
        <w:pStyle w:val="1"/>
        <w:numPr>
          <w:ilvl w:val="0"/>
          <w:numId w:val="0"/>
        </w:numPr>
        <w:spacing w:before="0" w:after="120"/>
        <w:ind w:left="0" w:firstLine="709"/>
        <w:rPr>
          <w:sz w:val="24"/>
          <w:szCs w:val="24"/>
        </w:rPr>
      </w:pPr>
      <w:bookmarkStart w:id="182" w:name="_Toc365529771"/>
      <w:bookmarkStart w:id="183" w:name="_Toc106546963"/>
      <w:bookmarkStart w:id="184" w:name="_Toc125321780"/>
      <w:bookmarkStart w:id="185" w:name="_Toc356219268"/>
      <w:bookmarkStart w:id="186" w:name="_Toc354121670"/>
      <w:r>
        <w:rPr>
          <w:sz w:val="24"/>
          <w:szCs w:val="24"/>
        </w:rPr>
        <w:t>Раздел 11 Решения о распределении тепловой нагрузки между источниками тепловой энергии</w:t>
      </w:r>
      <w:bookmarkEnd w:id="182"/>
      <w:bookmarkEnd w:id="183"/>
      <w:bookmarkEnd w:id="184"/>
      <w:bookmarkEnd w:id="185"/>
      <w:bookmarkEnd w:id="186"/>
    </w:p>
    <w:p>
      <w:pPr>
        <w:pStyle w:val="Normal"/>
        <w:widowControl w:val="false"/>
        <w:ind w:firstLine="709"/>
        <w:jc w:val="both"/>
        <w:rPr>
          <w:rFonts w:eastAsia="Calibri"/>
          <w:sz w:val="24"/>
          <w:szCs w:val="28"/>
        </w:rPr>
      </w:pPr>
      <w:r>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pPr>
        <w:pStyle w:val="ConsPlusNormal"/>
        <w:widowControl/>
        <w:numPr>
          <w:ilvl w:val="0"/>
          <w:numId w:val="31"/>
        </w:numPr>
        <w:tabs>
          <w:tab w:val="clear" w:pos="708"/>
          <w:tab w:val="left" w:pos="993" w:leader="none"/>
        </w:tabs>
        <w:ind w:left="0" w:firstLine="709"/>
        <w:jc w:val="both"/>
        <w:rPr>
          <w:rFonts w:ascii="Times New Roman" w:hAnsi="Times New Roman" w:cs="Times New Roman"/>
          <w:sz w:val="24"/>
          <w:szCs w:val="28"/>
        </w:rPr>
      </w:pPr>
      <w:r>
        <w:rPr>
          <w:rFonts w:cs="Times New Roman" w:ascii="Times New Roman" w:hAnsi="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pPr>
        <w:pStyle w:val="ConsPlusNormal"/>
        <w:widowControl/>
        <w:numPr>
          <w:ilvl w:val="0"/>
          <w:numId w:val="31"/>
        </w:numPr>
        <w:tabs>
          <w:tab w:val="clear" w:pos="708"/>
          <w:tab w:val="left" w:pos="993" w:leader="none"/>
        </w:tabs>
        <w:ind w:left="0" w:firstLine="709"/>
        <w:jc w:val="both"/>
        <w:rPr>
          <w:rFonts w:ascii="Times New Roman" w:hAnsi="Times New Roman" w:cs="Times New Roman"/>
          <w:sz w:val="24"/>
          <w:szCs w:val="28"/>
        </w:rPr>
      </w:pPr>
      <w:r>
        <w:rPr>
          <w:rFonts w:cs="Times New Roman" w:ascii="Times New Roman" w:hAnsi="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ListParagraph"/>
        <w:tabs>
          <w:tab w:val="clear" w:pos="708"/>
          <w:tab w:val="left" w:pos="1134" w:leader="none"/>
        </w:tabs>
        <w:ind w:left="0" w:firstLine="709"/>
        <w:jc w:val="both"/>
        <w:rPr>
          <w:sz w:val="24"/>
          <w:szCs w:val="24"/>
        </w:rPr>
      </w:pPr>
      <w:r>
        <w:rPr>
          <w:sz w:val="24"/>
          <w:szCs w:val="24"/>
        </w:rPr>
      </w:r>
    </w:p>
    <w:p>
      <w:pPr>
        <w:pStyle w:val="Normal"/>
        <w:widowControl w:val="false"/>
        <w:ind w:firstLine="709"/>
        <w:jc w:val="both"/>
        <w:rPr>
          <w:color w:val="FF0000"/>
          <w:sz w:val="24"/>
          <w:szCs w:val="24"/>
          <w:highlight w:val="yellow"/>
        </w:rPr>
      </w:pPr>
      <w:r>
        <w:rPr>
          <w:color w:val="FF0000"/>
          <w:sz w:val="24"/>
          <w:szCs w:val="24"/>
          <w:highlight w:val="yellow"/>
        </w:rPr>
      </w:r>
    </w:p>
    <w:p>
      <w:pPr>
        <w:pStyle w:val="Normal"/>
        <w:widowControl w:val="false"/>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ind w:firstLine="709"/>
        <w:jc w:val="both"/>
        <w:rPr>
          <w:color w:val="FF0000"/>
          <w:sz w:val="24"/>
          <w:szCs w:val="24"/>
          <w:highlight w:val="yellow"/>
        </w:rPr>
      </w:pPr>
      <w:r>
        <w:rPr>
          <w:color w:val="FF0000"/>
          <w:sz w:val="24"/>
          <w:szCs w:val="24"/>
          <w:highlight w:val="yellow"/>
        </w:rPr>
      </w:r>
    </w:p>
    <w:p>
      <w:pPr>
        <w:pStyle w:val="Normal"/>
        <w:rPr>
          <w:rStyle w:val="IntenseEmphasis"/>
          <w:rFonts w:eastAsia="" w:eastAsiaTheme="majorEastAsia"/>
          <w:bCs w:val="false"/>
          <w:i w:val="false"/>
          <w:i w:val="false"/>
          <w:color w:val="FF0000"/>
          <w:sz w:val="24"/>
          <w:szCs w:val="24"/>
          <w:highlight w:val="yellow"/>
        </w:rPr>
      </w:pPr>
      <w:r>
        <w:rPr>
          <w:rFonts w:eastAsia="" w:eastAsiaTheme="majorEastAsia"/>
          <w:bCs w:val="false"/>
          <w:i w:val="false"/>
          <w:color w:val="FF0000"/>
          <w:sz w:val="24"/>
          <w:szCs w:val="24"/>
          <w:highlight w:val="yellow"/>
        </w:rPr>
      </w:r>
    </w:p>
    <w:p>
      <w:pPr>
        <w:pStyle w:val="Normal"/>
        <w:rPr>
          <w:rStyle w:val="IntenseEmphasis"/>
          <w:rFonts w:eastAsia="" w:eastAsiaTheme="majorEastAsia"/>
          <w:bCs w:val="false"/>
          <w:i w:val="false"/>
          <w:i w:val="false"/>
          <w:color w:val="FF0000"/>
          <w:sz w:val="24"/>
          <w:szCs w:val="24"/>
          <w:highlight w:val="yellow"/>
        </w:rPr>
      </w:pPr>
      <w:r>
        <w:rPr>
          <w:rFonts w:eastAsia="" w:eastAsiaTheme="majorEastAsia"/>
          <w:bCs w:val="false"/>
          <w:i w:val="false"/>
          <w:color w:val="FF0000"/>
          <w:sz w:val="24"/>
          <w:szCs w:val="24"/>
          <w:highlight w:val="yellow"/>
        </w:rPr>
      </w:r>
      <w:r>
        <w:br w:type="page"/>
      </w:r>
    </w:p>
    <w:p>
      <w:pPr>
        <w:pStyle w:val="1"/>
        <w:numPr>
          <w:ilvl w:val="0"/>
          <w:numId w:val="0"/>
        </w:numPr>
        <w:spacing w:before="0" w:after="120"/>
        <w:ind w:left="0" w:firstLine="709"/>
        <w:rPr>
          <w:sz w:val="24"/>
          <w:szCs w:val="24"/>
        </w:rPr>
      </w:pPr>
      <w:bookmarkStart w:id="187" w:name="_Toc365529772"/>
      <w:bookmarkStart w:id="188" w:name="_Toc106546964"/>
      <w:bookmarkStart w:id="189" w:name="_Toc125321781"/>
      <w:bookmarkStart w:id="190" w:name="_Toc354121671"/>
      <w:bookmarkStart w:id="191" w:name="_Toc356219269"/>
      <w:r>
        <w:rPr>
          <w:sz w:val="24"/>
          <w:szCs w:val="24"/>
        </w:rPr>
        <w:t>Раздел 12 Решения по бесхозяйным тепловым сетям</w:t>
      </w:r>
      <w:bookmarkEnd w:id="187"/>
      <w:bookmarkEnd w:id="188"/>
      <w:bookmarkEnd w:id="189"/>
      <w:bookmarkEnd w:id="190"/>
      <w:bookmarkEnd w:id="191"/>
    </w:p>
    <w:p>
      <w:pPr>
        <w:pStyle w:val="ConsPlusNormal"/>
        <w:ind w:firstLine="709"/>
        <w:jc w:val="both"/>
        <w:rPr>
          <w:rFonts w:ascii="Times New Roman" w:hAnsi="Times New Roman" w:cs="Times New Roman"/>
          <w:sz w:val="24"/>
          <w:szCs w:val="28"/>
        </w:rPr>
      </w:pPr>
      <w:bookmarkStart w:id="192" w:name="Par103"/>
      <w:bookmarkStart w:id="193" w:name="Par104"/>
      <w:bookmarkEnd w:id="192"/>
      <w:bookmarkEnd w:id="193"/>
      <w:r>
        <w:rPr>
          <w:rFonts w:cs="Times New Roman" w:ascii="Times New Roman" w:hAnsi="Times New Roman"/>
          <w:sz w:val="24"/>
          <w:szCs w:val="28"/>
        </w:rPr>
        <w:t>Выявление бесхозяйных сетей, организации управления бесхозяйными объектами и постановка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Тюменской области и муниципального образования посёлок Боровский.</w:t>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В соответствии с п. 6 ст. 15 Федерального закона от 27.07.2010 № 190</w:t>
        <w:noBreakHyphen/>
        <w:t xml:space="preserve">ФЗ </w:t>
        <w:br/>
        <w:t>«О теплоснабжении» (ред. от 25.06.2013)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посёлок Боровский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pPr>
        <w:pStyle w:val="Normal"/>
        <w:ind w:firstLine="709"/>
        <w:jc w:val="both"/>
        <w:rPr>
          <w:sz w:val="24"/>
          <w:szCs w:val="28"/>
        </w:rPr>
      </w:pPr>
      <w:r>
        <w:rPr>
          <w:sz w:val="24"/>
          <w:szCs w:val="28"/>
        </w:rPr>
        <w:t xml:space="preserve">Общая протяженность трубопроводов, находящихся в муниципальной собственности, от котельной № 1 пер. Кирпичный, 1б, от котельной по ул. Мира, 34/1, от котельной по </w:t>
        <w:br/>
        <w:t>ул. Трактовая, 2а, от ЦТП №№ 1, 2, 3, 4, 6 составляет 13,051 км.</w:t>
      </w:r>
    </w:p>
    <w:p>
      <w:pPr>
        <w:pStyle w:val="Normal"/>
        <w:ind w:firstLine="709"/>
        <w:jc w:val="both"/>
        <w:rPr>
          <w:sz w:val="24"/>
          <w:szCs w:val="28"/>
        </w:rPr>
      </w:pPr>
      <w:r>
        <w:rPr>
          <w:sz w:val="24"/>
          <w:szCs w:val="28"/>
        </w:rPr>
        <w:t xml:space="preserve">Общая протяженность трубопроводов, по результатам технической инвентаризации, от котельной № 1 пер. Кирпичный, 1б, от котельной по ул. Мира, 34/1, от котельной по </w:t>
        <w:br/>
        <w:t xml:space="preserve">ул. Трактовая, 2а, от ЦТП №№ 1, 2, 3, 4, 6 составляет 18,6 км в двухтрубном исчислении, в том числе сетей отопления 16,21 км и сетей ГВС 2,38 км. </w:t>
      </w:r>
    </w:p>
    <w:p>
      <w:pPr>
        <w:pStyle w:val="Normal"/>
        <w:ind w:firstLine="709"/>
        <w:jc w:val="both"/>
        <w:rPr>
          <w:sz w:val="24"/>
          <w:szCs w:val="28"/>
        </w:rPr>
      </w:pPr>
      <w:bookmarkStart w:id="194" w:name="_Hlk58089205"/>
      <w:r>
        <w:rPr>
          <w:sz w:val="24"/>
          <w:szCs w:val="28"/>
        </w:rPr>
        <w:t xml:space="preserve">Разница между документальными данными и фактическими результатами натурного обследования сетей МУП «ЖКХ п. Боровский» составила 5,55 км.  </w:t>
      </w:r>
      <w:bookmarkEnd w:id="194"/>
    </w:p>
    <w:p>
      <w:pPr>
        <w:pStyle w:val="Normal"/>
        <w:tabs>
          <w:tab w:val="clear" w:pos="708"/>
          <w:tab w:val="left" w:pos="1276" w:leader="none"/>
        </w:tabs>
        <w:ind w:firstLine="709"/>
        <w:jc w:val="both"/>
        <w:rPr>
          <w:sz w:val="24"/>
          <w:szCs w:val="24"/>
        </w:rPr>
      </w:pPr>
      <w:r>
        <w:rPr>
          <w:sz w:val="24"/>
          <w:szCs w:val="24"/>
        </w:rPr>
        <w:t xml:space="preserve">Необходимо предусмотреть внесение изменений в перечень муниципального имущества инженерной инфраструктуры в сфере теплоснабжения муниципального образования посёлок Боровский. </w:t>
      </w:r>
    </w:p>
    <w:p>
      <w:pPr>
        <w:pStyle w:val="BodyTextIndent2"/>
        <w:spacing w:lineRule="auto" w:line="240"/>
        <w:rPr>
          <w:sz w:val="22"/>
          <w:szCs w:val="24"/>
        </w:rPr>
      </w:pPr>
      <w:r>
        <w:rPr>
          <w:sz w:val="22"/>
          <w:szCs w:val="24"/>
        </w:rPr>
      </w:r>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r>
    </w:p>
    <w:p>
      <w:pPr>
        <w:pStyle w:val="Normal"/>
        <w:jc w:val="both"/>
        <w:rPr>
          <w:szCs w:val="24"/>
        </w:rPr>
      </w:pPr>
      <w:r>
        <w:rPr>
          <w:szCs w:val="24"/>
        </w:rPr>
        <w:t xml:space="preserve"> </w:t>
      </w:r>
    </w:p>
    <w:p>
      <w:pPr>
        <w:pStyle w:val="Normal"/>
        <w:rPr>
          <w:b/>
          <w:b/>
          <w:color w:val="FF0000"/>
          <w:kern w:val="2"/>
          <w:sz w:val="24"/>
          <w:szCs w:val="24"/>
          <w:highlight w:val="yellow"/>
        </w:rPr>
      </w:pPr>
      <w:r>
        <w:rPr>
          <w:b/>
          <w:color w:val="FF0000"/>
          <w:kern w:val="2"/>
          <w:sz w:val="24"/>
          <w:szCs w:val="24"/>
          <w:highlight w:val="yellow"/>
        </w:rPr>
      </w:r>
      <w:r>
        <w:br w:type="page"/>
      </w:r>
    </w:p>
    <w:p>
      <w:pPr>
        <w:pStyle w:val="1"/>
        <w:numPr>
          <w:ilvl w:val="0"/>
          <w:numId w:val="0"/>
        </w:numPr>
        <w:spacing w:before="0" w:after="120"/>
        <w:ind w:left="0" w:firstLine="709"/>
        <w:rPr>
          <w:sz w:val="24"/>
          <w:szCs w:val="24"/>
        </w:rPr>
      </w:pPr>
      <w:bookmarkStart w:id="195" w:name="_Toc106546965"/>
      <w:bookmarkStart w:id="196" w:name="_Toc125321782"/>
      <w:r>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95"/>
      <w:bookmarkEnd w:id="196"/>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7" w:name="_Toc125321783"/>
      <w:r>
        <w:rPr>
          <w:rFonts w:cs="Times New Roman" w:ascii="Times New Roman" w:hAnsi="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7"/>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Газоснабжение муниципального образования посёлок Боровский осуществляется природным газом. Развитие существующей системы газоснабжения в части обеспечения топливом источников тепловой энергии не требуется, все источники тепловой энергии получают топливо в полном объеме.</w:t>
      </w:r>
    </w:p>
    <w:p>
      <w:pPr>
        <w:pStyle w:val="Normal"/>
        <w:widowControl w:val="false"/>
        <w:ind w:firstLine="709"/>
        <w:jc w:val="both"/>
        <w:rPr>
          <w:color w:val="FF0000"/>
          <w:sz w:val="24"/>
          <w:szCs w:val="24"/>
        </w:rPr>
      </w:pPr>
      <w:r>
        <w:rPr>
          <w:color w:val="FF0000"/>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8" w:name="_Toc125321784"/>
      <w:r>
        <w:rPr>
          <w:rFonts w:cs="Times New Roman" w:ascii="Times New Roman" w:hAnsi="Times New Roman"/>
          <w:b/>
          <w:color w:val="auto"/>
          <w:sz w:val="24"/>
          <w:szCs w:val="24"/>
        </w:rPr>
        <w:t>Описание проблем организации газоснабжения источников тепловой энергии</w:t>
      </w:r>
      <w:bookmarkEnd w:id="198"/>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Проблемы организации газоснабжения источников тепловой энергии на территории муниципального образования посёлок Боровский не выявлены. </w:t>
      </w:r>
    </w:p>
    <w:p>
      <w:pPr>
        <w:pStyle w:val="Normal"/>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199" w:name="_Toc125321785"/>
      <w:r>
        <w:rPr>
          <w:rFonts w:cs="Times New Roman" w:ascii="Times New Roman" w:hAnsi="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9"/>
    </w:p>
    <w:p>
      <w:pPr>
        <w:pStyle w:val="Normal"/>
        <w:widowControl w:val="false"/>
        <w:ind w:firstLine="709"/>
        <w:jc w:val="both"/>
        <w:rPr>
          <w:sz w:val="24"/>
          <w:szCs w:val="24"/>
        </w:rPr>
      </w:pPr>
      <w:r>
        <w:rPr>
          <w:sz w:val="24"/>
          <w:szCs w:val="24"/>
        </w:rPr>
        <w:t>Корректировка Схемы газоснабжения и газификации муниципального образования посёлок Боровский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pPr>
        <w:pStyle w:val="Normal"/>
        <w:widowControl w:val="false"/>
        <w:ind w:firstLine="709"/>
        <w:jc w:val="both"/>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0" w:name="_Toc125321786"/>
      <w:r>
        <w:rPr>
          <w:rFonts w:cs="Times New Roman" w:ascii="Times New Roman" w:hAnsi="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00"/>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Размещение источников, функционирующих в режиме комбинированной выработки электрической и тепловой энергии, на территории муниципального образования посёлок Боровский, не намечается. </w:t>
      </w:r>
    </w:p>
    <w:p>
      <w:pPr>
        <w:pStyle w:val="Normal"/>
        <w:widowControl w:val="false"/>
        <w:ind w:firstLine="709"/>
        <w:jc w:val="both"/>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1" w:name="_Toc125321787"/>
      <w:r>
        <w:rPr>
          <w:rFonts w:cs="Times New Roman" w:ascii="Times New Roman" w:hAnsi="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01"/>
    </w:p>
    <w:p>
      <w:pPr>
        <w:pStyle w:val="Normal"/>
        <w:widowControl w:val="false"/>
        <w:ind w:firstLine="709"/>
        <w:jc w:val="both"/>
        <w:rPr>
          <w:sz w:val="24"/>
          <w:szCs w:val="24"/>
        </w:rPr>
      </w:pPr>
      <w:r>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pPr>
        <w:pStyle w:val="Normal"/>
        <w:widowControl w:val="false"/>
        <w:ind w:firstLine="709"/>
        <w:jc w:val="both"/>
        <w:rPr>
          <w:sz w:val="24"/>
          <w:szCs w:val="24"/>
        </w:rPr>
      </w:pPr>
      <w:r>
        <w:rPr>
          <w:sz w:val="24"/>
          <w:szCs w:val="24"/>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2" w:name="_Toc125321788"/>
      <w:r>
        <w:rPr>
          <w:rFonts w:cs="Times New Roman" w:ascii="Times New Roman" w:hAnsi="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02"/>
    </w:p>
    <w:p>
      <w:pPr>
        <w:pStyle w:val="ConsPlusNormal"/>
        <w:ind w:firstLine="709"/>
        <w:jc w:val="both"/>
        <w:rPr>
          <w:rFonts w:ascii="Times New Roman" w:hAnsi="Times New Roman" w:cs="Times New Roman"/>
          <w:sz w:val="24"/>
          <w:szCs w:val="28"/>
        </w:rPr>
      </w:pPr>
      <w:r>
        <w:rPr>
          <w:rFonts w:cs="Times New Roman" w:ascii="Times New Roman" w:hAnsi="Times New Roman"/>
          <w:sz w:val="24"/>
          <w:szCs w:val="28"/>
        </w:rPr>
        <w:t xml:space="preserve">В ранее разработанной схеме водоснабжения и водоотведения </w:t>
        <w:br/>
        <w:t xml:space="preserve">муниципального образования посёлок Боровский предусматривается водозабор из действующих водозаборных узлов, с перспективой подключения к сетям водоснабжения города Тюмени. </w:t>
      </w:r>
    </w:p>
    <w:p>
      <w:pPr>
        <w:pStyle w:val="Normal"/>
        <w:rPr>
          <w:color w:val="FF0000"/>
          <w:sz w:val="24"/>
          <w:szCs w:val="24"/>
          <w:highlight w:val="green"/>
        </w:rPr>
      </w:pPr>
      <w:r>
        <w:rPr>
          <w:color w:val="FF0000"/>
          <w:sz w:val="24"/>
          <w:szCs w:val="24"/>
          <w:highlight w:val="green"/>
        </w:rPr>
      </w:r>
    </w:p>
    <w:p>
      <w:pPr>
        <w:pStyle w:val="2"/>
        <w:keepNext w:val="false"/>
        <w:keepLines w:val="false"/>
        <w:numPr>
          <w:ilvl w:val="1"/>
          <w:numId w:val="11"/>
        </w:numPr>
        <w:tabs>
          <w:tab w:val="clear" w:pos="708"/>
          <w:tab w:val="left" w:pos="709" w:leader="none"/>
        </w:tabs>
        <w:spacing w:before="0" w:after="120"/>
        <w:ind w:left="0" w:hanging="0"/>
        <w:jc w:val="both"/>
        <w:rPr>
          <w:rFonts w:ascii="Times New Roman" w:hAnsi="Times New Roman" w:cs="Times New Roman"/>
          <w:b/>
          <w:b/>
          <w:color w:val="auto"/>
          <w:sz w:val="24"/>
          <w:szCs w:val="24"/>
        </w:rPr>
      </w:pPr>
      <w:bookmarkStart w:id="203" w:name="_Toc125321789"/>
      <w:r>
        <w:rPr>
          <w:rFonts w:cs="Times New Roman" w:ascii="Times New Roman" w:hAnsi="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03"/>
    </w:p>
    <w:p>
      <w:pPr>
        <w:pStyle w:val="Normal"/>
        <w:widowControl w:val="false"/>
        <w:ind w:firstLine="709"/>
        <w:jc w:val="both"/>
        <w:rPr>
          <w:sz w:val="24"/>
          <w:szCs w:val="24"/>
        </w:rPr>
      </w:pPr>
      <w:r>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Российской Федерации от 05.09.2013 № 782):</w:t>
      </w:r>
    </w:p>
    <w:p>
      <w:pPr>
        <w:pStyle w:val="Normal"/>
        <w:widowControl w:val="false"/>
        <w:ind w:firstLine="709"/>
        <w:jc w:val="both"/>
        <w:rPr>
          <w:sz w:val="24"/>
          <w:szCs w:val="24"/>
        </w:rPr>
      </w:pPr>
      <w:r>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pPr>
        <w:pStyle w:val="Normal"/>
        <w:widowControl w:val="false"/>
        <w:ind w:firstLine="709"/>
        <w:jc w:val="both"/>
        <w:rPr>
          <w:sz w:val="24"/>
          <w:szCs w:val="24"/>
        </w:rPr>
      </w:pPr>
      <w:r>
        <w:rPr>
          <w:sz w:val="24"/>
          <w:szCs w:val="24"/>
        </w:rPr>
        <w:t>б) объема тепловой энергии и топлива (природного газа), используемых для подогрева воды в целях горячего водоснабжения;</w:t>
      </w:r>
    </w:p>
    <w:p>
      <w:pPr>
        <w:pStyle w:val="Normal"/>
        <w:widowControl w:val="false"/>
        <w:ind w:firstLine="709"/>
        <w:jc w:val="both"/>
        <w:rPr>
          <w:sz w:val="24"/>
          <w:szCs w:val="24"/>
        </w:rPr>
      </w:pPr>
      <w:r>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pPr>
        <w:sectPr>
          <w:headerReference w:type="default" r:id="rId51"/>
          <w:footerReference w:type="default" r:id="rId52"/>
          <w:type w:val="nextPage"/>
          <w:pgSz w:w="11906" w:h="16838"/>
          <w:pgMar w:left="1134" w:right="567" w:header="0" w:top="1134" w:footer="567" w:bottom="1134" w:gutter="0"/>
          <w:pgNumType w:fmt="decimal"/>
          <w:formProt w:val="false"/>
          <w:textDirection w:val="lrTb"/>
          <w:docGrid w:type="default" w:linePitch="272" w:charSpace="0"/>
        </w:sectPr>
        <w:pStyle w:val="Normal"/>
        <w:widowControl w:val="false"/>
        <w:ind w:firstLine="709"/>
        <w:jc w:val="both"/>
        <w:rPr>
          <w:sz w:val="24"/>
          <w:szCs w:val="24"/>
        </w:rPr>
      </w:pPr>
      <w:r>
        <w:rPr>
          <w:sz w:val="24"/>
          <w:szCs w:val="24"/>
        </w:rPr>
        <w:t>Предложения по корректировке утвержденной схемы водоснабжения муниципального образования отсутствуют.</w:t>
      </w:r>
    </w:p>
    <w:p>
      <w:pPr>
        <w:pStyle w:val="1"/>
        <w:numPr>
          <w:ilvl w:val="0"/>
          <w:numId w:val="0"/>
        </w:numPr>
        <w:spacing w:before="0" w:after="120"/>
        <w:ind w:left="0" w:firstLine="709"/>
        <w:rPr>
          <w:sz w:val="24"/>
          <w:szCs w:val="24"/>
        </w:rPr>
      </w:pPr>
      <w:bookmarkStart w:id="204" w:name="_Toc106546966"/>
      <w:bookmarkStart w:id="205" w:name="_Toc125321790"/>
      <w:r>
        <w:rPr>
          <w:sz w:val="24"/>
          <w:szCs w:val="24"/>
        </w:rPr>
        <w:t>Раздел 14 Индикаторы развития систем теплоснабжения муниципального образования</w:t>
      </w:r>
      <w:bookmarkEnd w:id="204"/>
      <w:bookmarkEnd w:id="205"/>
    </w:p>
    <w:p>
      <w:pPr>
        <w:pStyle w:val="Normal"/>
        <w:tabs>
          <w:tab w:val="clear" w:pos="708"/>
          <w:tab w:val="left" w:pos="993" w:leader="none"/>
        </w:tabs>
        <w:ind w:firstLine="720"/>
        <w:jc w:val="both"/>
        <w:rPr>
          <w:rFonts w:eastAsia="Calibri"/>
          <w:sz w:val="24"/>
          <w:szCs w:val="24"/>
        </w:rPr>
      </w:pPr>
      <w:r>
        <w:rPr>
          <w:rFonts w:eastAsia="Calibri"/>
          <w:sz w:val="24"/>
          <w:szCs w:val="24"/>
        </w:rPr>
        <w:t>Индикаторы развития систем теплоснабжения муниципального образования посёлок Боровский разрабатываются в соответствии п. 79 постановления Правительства Российской Федерации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pPr>
        <w:pStyle w:val="Normal"/>
        <w:tabs>
          <w:tab w:val="clear" w:pos="708"/>
          <w:tab w:val="left" w:pos="993" w:leader="none"/>
        </w:tabs>
        <w:ind w:firstLine="720"/>
        <w:jc w:val="both"/>
        <w:rPr>
          <w:rFonts w:eastAsia="Calibri"/>
          <w:sz w:val="24"/>
          <w:szCs w:val="24"/>
        </w:rPr>
      </w:pPr>
      <w:r>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функционирование источников тепловой энергии в изолированной системе теплоснабжения;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pPr>
        <w:pStyle w:val="Normal"/>
        <w:numPr>
          <w:ilvl w:val="0"/>
          <w:numId w:val="27"/>
        </w:numPr>
        <w:tabs>
          <w:tab w:val="clear" w:pos="708"/>
          <w:tab w:val="left" w:pos="993" w:leader="none"/>
          <w:tab w:val="left" w:pos="1134" w:leader="none"/>
        </w:tabs>
        <w:ind w:left="0" w:firstLine="709"/>
        <w:jc w:val="both"/>
        <w:rPr>
          <w:sz w:val="24"/>
          <w:szCs w:val="24"/>
        </w:rPr>
      </w:pPr>
      <w:r>
        <w:rPr>
          <w:sz w:val="24"/>
          <w:szCs w:val="24"/>
        </w:rPr>
        <w:t>индикаторы, характеризующие реализацию инвестиционных планов развития изолированных систем теплоснабжения.</w:t>
      </w:r>
    </w:p>
    <w:p>
      <w:pPr>
        <w:pStyle w:val="Normal"/>
        <w:tabs>
          <w:tab w:val="clear" w:pos="708"/>
          <w:tab w:val="left" w:pos="993" w:leader="none"/>
        </w:tabs>
        <w:ind w:firstLine="720"/>
        <w:jc w:val="both"/>
        <w:rPr>
          <w:rFonts w:eastAsia="Calibri"/>
          <w:sz w:val="24"/>
          <w:szCs w:val="24"/>
        </w:rPr>
      </w:pPr>
      <w:r>
        <w:rPr>
          <w:rFonts w:eastAsia="Calibri"/>
          <w:sz w:val="24"/>
          <w:szCs w:val="24"/>
        </w:rPr>
        <w:t>Индикаторы развития системы теплоснабжения муниципального образования посёлок Боровский на расчетный период отражены в таблицах 12-15.</w:t>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pStyle w:val="Normal"/>
        <w:tabs>
          <w:tab w:val="clear" w:pos="708"/>
          <w:tab w:val="left" w:pos="993" w:leader="none"/>
        </w:tabs>
        <w:ind w:firstLine="720"/>
        <w:jc w:val="both"/>
        <w:rPr>
          <w:rFonts w:eastAsia="Calibri"/>
          <w:sz w:val="24"/>
          <w:szCs w:val="24"/>
        </w:rPr>
      </w:pPr>
      <w:r>
        <w:rPr>
          <w:rFonts w:eastAsia="Calibri"/>
          <w:sz w:val="24"/>
          <w:szCs w:val="24"/>
        </w:rPr>
      </w:r>
    </w:p>
    <w:p>
      <w:pPr>
        <w:sectPr>
          <w:headerReference w:type="default" r:id="rId53"/>
          <w:footerReference w:type="default" r:id="rId54"/>
          <w:type w:val="nextPage"/>
          <w:pgSz w:w="11906" w:h="16838"/>
          <w:pgMar w:left="1134" w:right="567" w:header="709" w:top="1134" w:footer="709" w:bottom="1134" w:gutter="0"/>
          <w:pgNumType w:fmt="decimal"/>
          <w:formProt w:val="false"/>
          <w:textDirection w:val="lrTb"/>
          <w:docGrid w:type="default" w:linePitch="360" w:charSpace="0"/>
        </w:sectPr>
        <w:pStyle w:val="Normal"/>
        <w:tabs>
          <w:tab w:val="clear" w:pos="708"/>
          <w:tab w:val="left" w:pos="993" w:leader="none"/>
        </w:tabs>
        <w:ind w:firstLine="720"/>
        <w:jc w:val="both"/>
        <w:rPr>
          <w:rFonts w:eastAsia="Calibri"/>
          <w:sz w:val="24"/>
          <w:szCs w:val="24"/>
        </w:rPr>
      </w:pPr>
      <w:r>
        <w:rPr>
          <w:rFonts w:eastAsia="Calibri"/>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12</w:t>
      </w:r>
      <w:r>
        <w:rPr>
          <w:sz w:val="24"/>
          <w:b/>
          <w:szCs w:val="24"/>
        </w:rPr>
        <w:fldChar w:fldCharType="end"/>
      </w:r>
    </w:p>
    <w:p>
      <w:pPr>
        <w:pStyle w:val="ListParagraph"/>
        <w:ind w:left="1212" w:hanging="0"/>
        <w:jc w:val="center"/>
        <w:rPr>
          <w:rFonts w:eastAsia="Calibri"/>
          <w:b/>
          <w:b/>
          <w:sz w:val="24"/>
          <w:szCs w:val="24"/>
        </w:rPr>
      </w:pPr>
      <w:r>
        <w:rPr>
          <w:rFonts w:eastAsia="Calibri"/>
          <w:b/>
          <w:sz w:val="24"/>
          <w:szCs w:val="24"/>
        </w:rPr>
        <w:t>Индикаторы, характеризующие спрос на тепловую энергию и тепловую мощность 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59"/>
        <w:gridCol w:w="2111"/>
        <w:gridCol w:w="1264"/>
        <w:gridCol w:w="874"/>
        <w:gridCol w:w="872"/>
        <w:gridCol w:w="871"/>
        <w:gridCol w:w="875"/>
        <w:gridCol w:w="871"/>
        <w:gridCol w:w="875"/>
        <w:gridCol w:w="871"/>
        <w:gridCol w:w="875"/>
        <w:gridCol w:w="871"/>
        <w:gridCol w:w="875"/>
        <w:gridCol w:w="871"/>
        <w:gridCol w:w="1027"/>
      </w:tblGrid>
      <w:tr>
        <w:trPr/>
        <w:tc>
          <w:tcPr>
            <w:tcW w:w="55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 xml:space="preserve">№ </w:t>
            </w:r>
            <w:r>
              <w:rPr>
                <w:b/>
                <w:bCs/>
                <w:color w:val="000000"/>
                <w:sz w:val="22"/>
                <w:szCs w:val="22"/>
              </w:rPr>
              <w:t>п/п</w:t>
            </w:r>
          </w:p>
        </w:tc>
        <w:tc>
          <w:tcPr>
            <w:tcW w:w="211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Наименование показателя</w:t>
            </w:r>
          </w:p>
        </w:tc>
        <w:tc>
          <w:tcPr>
            <w:tcW w:w="126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sz w:val="22"/>
                <w:szCs w:val="22"/>
              </w:rPr>
            </w:pPr>
            <w:r>
              <w:rPr>
                <w:b/>
                <w:bCs/>
                <w:color w:val="000000"/>
                <w:sz w:val="22"/>
                <w:szCs w:val="22"/>
              </w:rPr>
              <w:t>Ед. изм.</w:t>
            </w:r>
          </w:p>
        </w:tc>
        <w:tc>
          <w:tcPr>
            <w:tcW w:w="8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2022 г.</w:t>
            </w:r>
          </w:p>
        </w:tc>
        <w:tc>
          <w:tcPr>
            <w:tcW w:w="436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36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10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
                <w:bCs/>
                <w:sz w:val="22"/>
                <w:szCs w:val="22"/>
              </w:rPr>
            </w:pPr>
            <w:r>
              <w:rPr>
                <w:b/>
                <w:bCs/>
                <w:sz w:val="22"/>
                <w:szCs w:val="22"/>
              </w:rPr>
              <w:t>3 этап (2033 - 2040 гг.)</w:t>
            </w:r>
          </w:p>
        </w:tc>
      </w:tr>
      <w:tr>
        <w:trPr/>
        <w:tc>
          <w:tcPr>
            <w:tcW w:w="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2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12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2023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2024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2025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2026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2027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2028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2029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2030 г.</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2031 г.</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2032 г.</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2040 г.</w:t>
            </w:r>
          </w:p>
        </w:tc>
      </w:tr>
      <w:tr>
        <w:trPr/>
        <w:tc>
          <w:tcPr>
            <w:tcW w:w="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2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12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sz w:val="22"/>
                <w:szCs w:val="22"/>
              </w:rPr>
            </w:pPr>
            <w:r>
              <w:rPr>
                <w:b/>
                <w:bCs/>
                <w:color w:val="000000"/>
                <w:sz w:val="22"/>
                <w:szCs w:val="22"/>
              </w:rPr>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5" w:right="-20" w:hanging="0"/>
              <w:jc w:val="center"/>
              <w:rPr>
                <w:b/>
                <w:b/>
                <w:bCs/>
                <w:color w:val="000000"/>
                <w:sz w:val="22"/>
                <w:szCs w:val="22"/>
              </w:rPr>
            </w:pPr>
            <w:r>
              <w:rPr>
                <w:b/>
                <w:bCs/>
                <w:color w:val="000000"/>
                <w:sz w:val="22"/>
                <w:szCs w:val="22"/>
              </w:rPr>
              <w:t>оценка</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color w:val="000000"/>
                <w:sz w:val="22"/>
                <w:szCs w:val="22"/>
              </w:rPr>
            </w:pPr>
            <w:r>
              <w:rPr>
                <w:b/>
                <w:bCs/>
                <w:color w:val="000000"/>
                <w:sz w:val="22"/>
                <w:szCs w:val="22"/>
              </w:rPr>
              <w:t>прогноз</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1</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Тепловая нагрузка всего</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71,097</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26,138</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2</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Градус-сутки отопительного периода</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°C x сут.</w:t>
            </w:r>
          </w:p>
        </w:tc>
        <w:tc>
          <w:tcPr>
            <w:tcW w:w="87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6 088</w:t>
            </w:r>
          </w:p>
        </w:tc>
        <w:tc>
          <w:tcPr>
            <w:tcW w:w="87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8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c>
          <w:tcPr>
            <w:tcW w:w="102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color w:val="000000"/>
                <w:sz w:val="22"/>
                <w:szCs w:val="22"/>
              </w:rPr>
            </w:pPr>
            <w:r>
              <w:rPr>
                <w:color w:val="000000"/>
              </w:rPr>
              <w:t>6 700</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3</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Площадь отапливаемой территории</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Га</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554,300</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450,581</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4</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Средняя плотность тепловой нагрузки</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Гкал/ч/га</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0,128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0,058</w:t>
            </w:r>
          </w:p>
        </w:tc>
      </w:tr>
      <w:tr>
        <w:trPr/>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5</w:t>
            </w:r>
          </w:p>
        </w:tc>
        <w:tc>
          <w:tcPr>
            <w:tcW w:w="21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22"/>
                <w:szCs w:val="22"/>
              </w:rPr>
            </w:pPr>
            <w:r>
              <w:rPr>
                <w:color w:val="000000"/>
                <w:sz w:val="22"/>
                <w:szCs w:val="22"/>
              </w:rPr>
              <w:t>Средняя тепловая нагрузка на отопление на одного жителя</w:t>
            </w:r>
          </w:p>
        </w:tc>
        <w:tc>
          <w:tcPr>
            <w:tcW w:w="1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sz w:val="22"/>
                <w:szCs w:val="22"/>
              </w:rPr>
              <w:t>Гкал/ч/чел.</w:t>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0,0036</w:t>
            </w:r>
          </w:p>
        </w:tc>
        <w:tc>
          <w:tcPr>
            <w:tcW w:w="8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0,0036</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0,0035</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0,0013</w:t>
            </w:r>
          </w:p>
        </w:tc>
        <w:tc>
          <w:tcPr>
            <w:tcW w:w="10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22"/>
                <w:szCs w:val="22"/>
              </w:rPr>
            </w:pPr>
            <w:r>
              <w:rPr>
                <w:color w:val="000000"/>
              </w:rPr>
              <w:t>0,0012</w:t>
            </w:r>
          </w:p>
        </w:tc>
      </w:tr>
    </w:tbl>
    <w:p>
      <w:pPr>
        <w:pStyle w:val="Normal"/>
        <w:ind w:left="852" w:hanging="0"/>
        <w:jc w:val="both"/>
        <w:rPr>
          <w:rFonts w:eastAsia="Calibri"/>
          <w:b/>
          <w:b/>
          <w:sz w:val="24"/>
          <w:szCs w:val="24"/>
        </w:rPr>
      </w:pPr>
      <w:r>
        <w:rPr>
          <w:rFonts w:eastAsia="Calibri"/>
          <w:b/>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13</w:t>
      </w:r>
      <w:r>
        <w:rPr>
          <w:sz w:val="24"/>
          <w:b/>
          <w:szCs w:val="24"/>
        </w:rPr>
        <w:fldChar w:fldCharType="end"/>
      </w:r>
    </w:p>
    <w:p>
      <w:pPr>
        <w:pStyle w:val="ListParagraph"/>
        <w:ind w:left="1212" w:hanging="0"/>
        <w:jc w:val="center"/>
        <w:rPr>
          <w:b/>
          <w:b/>
          <w:bCs/>
          <w:sz w:val="24"/>
          <w:szCs w:val="24"/>
        </w:rPr>
      </w:pPr>
      <w:r>
        <w:rPr>
          <w:rFonts w:eastAsia="Calibri"/>
          <w:b/>
          <w:sz w:val="24"/>
          <w:szCs w:val="24"/>
        </w:rPr>
        <w:t xml:space="preserve">Индикаторы, характеризующие динамику функционирования источников тепловой энергии </w:t>
      </w:r>
      <w:r>
        <w:rPr>
          <w:b/>
          <w:bCs/>
          <w:sz w:val="24"/>
          <w:szCs w:val="24"/>
        </w:rPr>
        <w:t>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34"/>
        <w:gridCol w:w="2196"/>
        <w:gridCol w:w="1037"/>
        <w:gridCol w:w="898"/>
        <w:gridCol w:w="897"/>
        <w:gridCol w:w="897"/>
        <w:gridCol w:w="897"/>
        <w:gridCol w:w="896"/>
        <w:gridCol w:w="897"/>
        <w:gridCol w:w="897"/>
        <w:gridCol w:w="897"/>
        <w:gridCol w:w="897"/>
        <w:gridCol w:w="897"/>
        <w:gridCol w:w="897"/>
        <w:gridCol w:w="928"/>
      </w:tblGrid>
      <w:tr>
        <w:trPr>
          <w:tblHeader w:val="true"/>
        </w:trPr>
        <w:tc>
          <w:tcPr>
            <w:tcW w:w="53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 xml:space="preserve">№ </w:t>
            </w:r>
            <w:r>
              <w:rPr>
                <w:b/>
                <w:bCs/>
                <w:sz w:val="22"/>
                <w:szCs w:val="22"/>
              </w:rPr>
              <w:t>п/п</w:t>
            </w:r>
          </w:p>
        </w:tc>
        <w:tc>
          <w:tcPr>
            <w:tcW w:w="21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Наименование показателя</w:t>
            </w:r>
          </w:p>
        </w:tc>
        <w:tc>
          <w:tcPr>
            <w:tcW w:w="103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sz w:val="22"/>
                <w:szCs w:val="22"/>
              </w:rPr>
            </w:pPr>
            <w:r>
              <w:rPr>
                <w:b/>
                <w:bCs/>
                <w:sz w:val="22"/>
                <w:szCs w:val="22"/>
              </w:rPr>
              <w:t>Ед. изм.</w:t>
            </w:r>
          </w:p>
        </w:tc>
        <w:tc>
          <w:tcPr>
            <w:tcW w:w="89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2022 г.</w:t>
            </w:r>
          </w:p>
        </w:tc>
        <w:tc>
          <w:tcPr>
            <w:tcW w:w="448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1 этап (2023 - 2027 гг.)</w:t>
            </w:r>
          </w:p>
        </w:tc>
        <w:tc>
          <w:tcPr>
            <w:tcW w:w="448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2 этап (2028 - 2032 гг.)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3 этап (2033 - 2040 гг.)</w:t>
            </w:r>
          </w:p>
        </w:tc>
      </w:tr>
      <w:tr>
        <w:trPr>
          <w:tblHeader w:val="true"/>
        </w:trPr>
        <w:tc>
          <w:tcPr>
            <w:tcW w:w="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2023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2024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2025 г.</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2026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2027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2028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2029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2030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2031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2032 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2040 г.</w:t>
            </w:r>
          </w:p>
        </w:tc>
      </w:tr>
      <w:tr>
        <w:trPr>
          <w:tblHeader w:val="true"/>
        </w:trPr>
        <w:tc>
          <w:tcPr>
            <w:tcW w:w="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21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1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sz w:val="22"/>
                <w:szCs w:val="22"/>
              </w:rPr>
            </w:pPr>
            <w:r>
              <w:rPr>
                <w:b/>
                <w:bCs/>
                <w:sz w:val="22"/>
                <w:szCs w:val="22"/>
              </w:rPr>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22"/>
                <w:szCs w:val="22"/>
              </w:rPr>
            </w:pPr>
            <w:r>
              <w:rPr>
                <w:b/>
                <w:bCs/>
                <w:sz w:val="22"/>
                <w:szCs w:val="22"/>
              </w:rPr>
              <w:t>утв. кор.</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80" w:right="-172" w:hanging="0"/>
              <w:jc w:val="center"/>
              <w:rPr>
                <w:b/>
                <w:b/>
                <w:bCs/>
                <w:sz w:val="22"/>
                <w:szCs w:val="22"/>
              </w:rPr>
            </w:pPr>
            <w:r>
              <w:rPr>
                <w:b/>
                <w:bCs/>
                <w:sz w:val="22"/>
                <w:szCs w:val="22"/>
              </w:rPr>
              <w:t>прогноз</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Установленная тепловая мощность источников</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92,720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90,000</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Присоединенная тепловая нагрузка на коллекторах</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Гкал/ч</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26,138</w:t>
            </w:r>
          </w:p>
        </w:tc>
      </w:tr>
      <w:tr>
        <w:trPr>
          <w:trHeight w:val="1035"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3</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Доля резерва тепловой мощности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4,1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4,0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3,4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61,0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60,3</w:t>
            </w:r>
          </w:p>
        </w:tc>
      </w:tr>
      <w:tr>
        <w:trPr>
          <w:trHeight w:val="1262"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4</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Коэффициент полезного использования теплоты топлива</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80,1</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80,0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70,5</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79,0</w:t>
            </w:r>
          </w:p>
        </w:tc>
      </w:tr>
      <w:tr>
        <w:trPr>
          <w:trHeight w:val="1120"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5</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Число часов использования установленной тепловой мощности</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час/год</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5 784</w:t>
            </w:r>
          </w:p>
        </w:tc>
      </w:tr>
      <w:tr>
        <w:trPr>
          <w:trHeight w:val="1419"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6</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Удельная установленная тепловая мощность котельной на одного жителя</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МВт/тыс. чел.</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0,0000053</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0,0000050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6"/>
                <w:szCs w:val="16"/>
              </w:rPr>
            </w:pPr>
            <w:r>
              <w:rPr>
                <w:sz w:val="16"/>
                <w:szCs w:val="16"/>
              </w:rPr>
              <w:t>0,0000048</w:t>
            </w:r>
          </w:p>
        </w:tc>
      </w:tr>
      <w:tr>
        <w:trPr>
          <w:trHeight w:val="1114"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7</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Частота отказов с прекращением теплоснабжения от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1/год</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rHeight w:val="1697" w:hRule="atLeast"/>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8</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Относительный средневзвешенный остаточный парковый ресурс котлоагрегатов котельной</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час</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9</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 xml:space="preserve">Доля автоматизированных котельных без обслуживающего персонала с УТМ меньше/равной </w:t>
              <w:br/>
              <w:t>10 Гкал/</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r>
        <w:trPr/>
        <w:tc>
          <w:tcPr>
            <w:tcW w:w="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10</w:t>
            </w:r>
          </w:p>
        </w:tc>
        <w:tc>
          <w:tcPr>
            <w:tcW w:w="21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2"/>
                <w:szCs w:val="22"/>
              </w:rPr>
            </w:pPr>
            <w:r>
              <w:rPr>
                <w:sz w:val="22"/>
                <w:szCs w:val="22"/>
              </w:rPr>
              <w:t>Доля котельных, оборудованных приборами учета</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2"/>
                <w:szCs w:val="22"/>
              </w:rPr>
            </w:pPr>
            <w:r>
              <w:rPr>
                <w:sz w:val="22"/>
                <w:szCs w:val="22"/>
              </w:rPr>
              <w:t>%</w:t>
            </w:r>
          </w:p>
        </w:tc>
        <w:tc>
          <w:tcPr>
            <w:tcW w:w="8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FF0000"/>
              </w:rPr>
            </w:pPr>
            <w:r>
              <w:rPr/>
              <w:t>-</w:t>
            </w:r>
          </w:p>
        </w:tc>
      </w:tr>
    </w:tbl>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14</w:t>
      </w:r>
      <w:r>
        <w:rPr>
          <w:sz w:val="24"/>
          <w:b/>
          <w:szCs w:val="24"/>
        </w:rPr>
        <w:fldChar w:fldCharType="end"/>
      </w:r>
    </w:p>
    <w:p>
      <w:pPr>
        <w:pStyle w:val="ListParagraph"/>
        <w:ind w:left="1212" w:hanging="0"/>
        <w:jc w:val="center"/>
        <w:rPr>
          <w:b/>
          <w:b/>
          <w:bCs/>
          <w:sz w:val="24"/>
          <w:szCs w:val="24"/>
        </w:rPr>
      </w:pPr>
      <w:r>
        <w:rPr>
          <w:rFonts w:eastAsia="Calibri"/>
          <w:b/>
          <w:sz w:val="24"/>
          <w:szCs w:val="24"/>
        </w:rPr>
        <w:t xml:space="preserve">Индикаторы, характеризующие динамику изменения показателей тепловых сетей </w:t>
      </w:r>
      <w:r>
        <w:rPr>
          <w:b/>
          <w:bCs/>
          <w:sz w:val="24"/>
          <w:szCs w:val="24"/>
        </w:rPr>
        <w:t>в зонах деятельности ЕТО</w:t>
      </w:r>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99"/>
        <w:gridCol w:w="2439"/>
        <w:gridCol w:w="977"/>
        <w:gridCol w:w="750"/>
        <w:gridCol w:w="896"/>
        <w:gridCol w:w="894"/>
        <w:gridCol w:w="894"/>
        <w:gridCol w:w="897"/>
        <w:gridCol w:w="894"/>
        <w:gridCol w:w="896"/>
        <w:gridCol w:w="895"/>
        <w:gridCol w:w="893"/>
        <w:gridCol w:w="897"/>
        <w:gridCol w:w="894"/>
        <w:gridCol w:w="947"/>
      </w:tblGrid>
      <w:tr>
        <w:trPr>
          <w:tblHeader w:val="true"/>
        </w:trPr>
        <w:tc>
          <w:tcPr>
            <w:tcW w:w="4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 xml:space="preserve">№ </w:t>
            </w:r>
            <w:r>
              <w:rPr>
                <w:b/>
                <w:bCs/>
                <w:color w:val="000000"/>
                <w:sz w:val="19"/>
                <w:szCs w:val="19"/>
              </w:rPr>
              <w:t>п/п</w:t>
            </w:r>
          </w:p>
        </w:tc>
        <w:tc>
          <w:tcPr>
            <w:tcW w:w="24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Наименование показателя</w:t>
            </w:r>
          </w:p>
        </w:tc>
        <w:tc>
          <w:tcPr>
            <w:tcW w:w="9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Ед. изм.</w:t>
            </w:r>
          </w:p>
        </w:tc>
        <w:tc>
          <w:tcPr>
            <w:tcW w:w="75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2022 г.</w:t>
            </w:r>
          </w:p>
        </w:tc>
        <w:tc>
          <w:tcPr>
            <w:tcW w:w="447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1 этап (2023 - 2027 гг.)</w:t>
            </w:r>
          </w:p>
        </w:tc>
        <w:tc>
          <w:tcPr>
            <w:tcW w:w="447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2 этап (2028 - 2032 гг.)</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9"/>
                <w:szCs w:val="19"/>
              </w:rPr>
            </w:pPr>
            <w:r>
              <w:rPr>
                <w:b/>
                <w:bCs/>
                <w:sz w:val="19"/>
                <w:szCs w:val="19"/>
              </w:rPr>
              <w:t>3 этап (2033 - 2040 гг.)</w:t>
            </w:r>
          </w:p>
        </w:tc>
      </w:tr>
      <w:tr>
        <w:trPr>
          <w:tblHeader w:val="true"/>
        </w:trPr>
        <w:tc>
          <w:tcPr>
            <w:tcW w:w="4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24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75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2023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2024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2025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2026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2027 г.</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2028 г.</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2029 г.</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2030 г.</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2031 г.</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2032 г.</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2040 г.</w:t>
            </w:r>
          </w:p>
        </w:tc>
      </w:tr>
      <w:tr>
        <w:trPr>
          <w:tblHeader w:val="true"/>
        </w:trPr>
        <w:tc>
          <w:tcPr>
            <w:tcW w:w="4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24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sz w:val="19"/>
                <w:szCs w:val="19"/>
              </w:rPr>
            </w:pPr>
            <w:r>
              <w:rPr>
                <w:b/>
                <w:bCs/>
                <w:color w:val="000000"/>
                <w:sz w:val="19"/>
                <w:szCs w:val="19"/>
              </w:rPr>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утв. кор.</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sz w:val="19"/>
                <w:szCs w:val="19"/>
              </w:rPr>
            </w:pPr>
            <w:r>
              <w:rPr>
                <w:b/>
                <w:bCs/>
                <w:color w:val="000000"/>
                <w:sz w:val="19"/>
                <w:szCs w:val="19"/>
              </w:rPr>
              <w:t>прогноз</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Протяженность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33 270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36 650</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Материальная характеристика тепловых сетей, в том числе: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163" w:hanging="0"/>
              <w:jc w:val="center"/>
              <w:rPr>
                <w:color w:val="000000"/>
                <w:sz w:val="19"/>
                <w:szCs w:val="19"/>
              </w:rPr>
            </w:pPr>
            <w:r>
              <w:rPr>
                <w:color w:val="000000"/>
                <w:sz w:val="19"/>
                <w:szCs w:val="19"/>
              </w:rPr>
              <w:t>4 002,362</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4 002,362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45" w:right="-144" w:hanging="0"/>
              <w:jc w:val="center"/>
              <w:rPr>
                <w:color w:val="000000"/>
                <w:sz w:val="19"/>
                <w:szCs w:val="19"/>
              </w:rPr>
            </w:pPr>
            <w:r>
              <w:rPr>
                <w:color w:val="000000"/>
                <w:sz w:val="19"/>
                <w:szCs w:val="19"/>
              </w:rPr>
              <w:t>4 402,598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Средний срок эксплуатации тепловых сетей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лет</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23,0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24,0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25,0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27,0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28,0</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29,0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30,0</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32,0</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41,0</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4</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Удельная материальная характеристика тепловых сетей на одного жителя, обслуживаемого из системы теплоснабжения</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м²/чел</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365</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362</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360</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358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392</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390</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386</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382</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367</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Присоединенная тепловая нагрузка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71,097</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26,138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6</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Относительная материальная характеристика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м²/Гкал/ч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83" w:right="-75" w:hanging="0"/>
              <w:jc w:val="center"/>
              <w:rPr>
                <w:color w:val="000000"/>
                <w:sz w:val="19"/>
                <w:szCs w:val="19"/>
              </w:rPr>
            </w:pPr>
            <w:r>
              <w:rPr>
                <w:color w:val="000000"/>
                <w:sz w:val="19"/>
                <w:szCs w:val="19"/>
              </w:rPr>
              <w:t>56 294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56 294</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61 924</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168 437</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Нормативные потери тепловой энергии в тепловых сетях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7,849</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7,993</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8,106</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8,224</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8,346</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8,473</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3,058</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3,119</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3,181</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3,245</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3,310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3,878</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8</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Количество повреждений (отказов) в тепловых сетях, приводящих к прекращению теплоснабжения потребителей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Удельная повреждаемость тепловых сетей</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магистральных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9.2</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распределительных</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ед./м/год</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10</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Гкал/ч</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r>
        <w:trPr/>
        <w:tc>
          <w:tcPr>
            <w:tcW w:w="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11</w:t>
            </w:r>
          </w:p>
        </w:tc>
        <w:tc>
          <w:tcPr>
            <w:tcW w:w="2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sz w:val="19"/>
                <w:szCs w:val="19"/>
              </w:rPr>
            </w:pPr>
            <w:r>
              <w:rPr>
                <w:color w:val="000000"/>
                <w:sz w:val="19"/>
                <w:szCs w:val="19"/>
              </w:rPr>
              <w:t>Доля потребителей, присоединенных по открытой схеме</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color w:val="000000"/>
                <w:sz w:val="19"/>
                <w:szCs w:val="19"/>
              </w:rPr>
              <w:t>%</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sz w:val="19"/>
                <w:szCs w:val="19"/>
              </w:rPr>
            </w:pPr>
            <w:r>
              <w:rPr>
                <w:sz w:val="19"/>
                <w:szCs w:val="19"/>
              </w:rPr>
              <w:t>-</w:t>
            </w:r>
          </w:p>
        </w:tc>
      </w:tr>
    </w:tbl>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ListParagraph"/>
        <w:ind w:left="1212" w:hanging="0"/>
        <w:jc w:val="both"/>
        <w:rPr>
          <w:b/>
          <w:b/>
          <w:bCs/>
          <w:sz w:val="24"/>
          <w:szCs w:val="24"/>
        </w:rPr>
      </w:pPr>
      <w:r>
        <w:rPr>
          <w:b/>
          <w:bCs/>
          <w:sz w:val="24"/>
          <w:szCs w:val="24"/>
        </w:rPr>
      </w:r>
    </w:p>
    <w:p>
      <w:pPr>
        <w:pStyle w:val="Caption"/>
        <w:ind w:left="1212" w:hanging="0"/>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15</w:t>
      </w:r>
      <w:r>
        <w:rPr>
          <w:sz w:val="24"/>
          <w:b/>
          <w:szCs w:val="24"/>
        </w:rPr>
        <w:fldChar w:fldCharType="end"/>
      </w:r>
    </w:p>
    <w:p>
      <w:pPr>
        <w:pStyle w:val="ListParagraph"/>
        <w:ind w:left="1212" w:hanging="0"/>
        <w:jc w:val="center"/>
        <w:rPr>
          <w:b/>
          <w:b/>
          <w:bCs/>
          <w:sz w:val="24"/>
          <w:szCs w:val="24"/>
        </w:rPr>
      </w:pPr>
      <w:bookmarkStart w:id="206" w:name="_Toc78114500"/>
      <w:r>
        <w:rPr>
          <w:b/>
          <w:bCs/>
          <w:sz w:val="24"/>
          <w:szCs w:val="24"/>
        </w:rPr>
        <w:t>Индикаторы, характеризующие реализацию инвестиционных планов развития системы теплоснабжения</w:t>
      </w:r>
      <w:bookmarkEnd w:id="206"/>
    </w:p>
    <w:tbl>
      <w:tblPr>
        <w:tblW w:w="1456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25"/>
        <w:gridCol w:w="2683"/>
        <w:gridCol w:w="1025"/>
        <w:gridCol w:w="929"/>
        <w:gridCol w:w="929"/>
        <w:gridCol w:w="929"/>
        <w:gridCol w:w="929"/>
        <w:gridCol w:w="929"/>
        <w:gridCol w:w="929"/>
        <w:gridCol w:w="929"/>
        <w:gridCol w:w="929"/>
        <w:gridCol w:w="929"/>
        <w:gridCol w:w="928"/>
        <w:gridCol w:w="1039"/>
      </w:tblGrid>
      <w:tr>
        <w:trPr>
          <w:tblHeader w:val="true"/>
        </w:trPr>
        <w:tc>
          <w:tcPr>
            <w:tcW w:w="52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 xml:space="preserve">№ </w:t>
            </w:r>
            <w:r>
              <w:rPr>
                <w:b/>
                <w:bCs/>
                <w:color w:val="000000"/>
              </w:rPr>
              <w:t>п/п</w:t>
            </w:r>
          </w:p>
        </w:tc>
        <w:tc>
          <w:tcPr>
            <w:tcW w:w="268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Наименование показателя</w:t>
            </w:r>
          </w:p>
        </w:tc>
        <w:tc>
          <w:tcPr>
            <w:tcW w:w="102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Ед. изм.</w:t>
            </w:r>
          </w:p>
        </w:tc>
        <w:tc>
          <w:tcPr>
            <w:tcW w:w="464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1 этап (2023 - 2027 гг.)</w:t>
            </w:r>
          </w:p>
        </w:tc>
        <w:tc>
          <w:tcPr>
            <w:tcW w:w="464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2 этап (2028 - 2032 гг.)</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rPr>
            </w:pPr>
            <w:r>
              <w:rPr>
                <w:b/>
                <w:bCs/>
              </w:rPr>
              <w:t>3 этап (2033 - 2040 гг.)</w:t>
            </w:r>
          </w:p>
        </w:tc>
      </w:tr>
      <w:tr>
        <w:trPr>
          <w:tblHeader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26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10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2023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2024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2025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2026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2027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2028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2029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2030 г.</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2031 г.</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2032 г.</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t>2040 г.</w:t>
            </w:r>
          </w:p>
        </w:tc>
      </w:tr>
      <w:tr>
        <w:trPr>
          <w:tblHeader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26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10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color w:val="000000"/>
              </w:rPr>
            </w:pPr>
            <w:r>
              <w:rPr>
                <w:b/>
                <w:bCs/>
                <w:color w:val="000000"/>
              </w:rPr>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92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b/>
                <w:b/>
                <w:bCs/>
                <w:color w:val="000000"/>
              </w:rPr>
            </w:pPr>
            <w:r>
              <w:rPr>
                <w:b/>
                <w:bCs/>
                <w:color w:val="000000"/>
              </w:rPr>
              <w:t>прогноз</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Плановая потребность в инвестициях в источники тепловой мощности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52,90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892,03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источники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Плановая потребность в инвестициях в тепловые сети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662,93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1,73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тепловые сети</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 процентах от плана</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7</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План инвестиций на переход к закрытой системе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9</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Освоение инвестиций в переход к закрытой схеме горячего водоснабжения</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плановая потребность в инвестициях</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28,06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583,19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715,83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893,76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45,91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0,76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21,26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38,97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0,00</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11</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Всего плановая потребность в инвестициях накопленным итогом</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млн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28,36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611,55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1 327,38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2 221,14</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2 267,05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2 267,81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2 289,07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2 328,04</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rPr>
            </w:pPr>
            <w:r>
              <w:rPr>
                <w:b/>
                <w:bCs/>
                <w:color w:val="000000"/>
              </w:rPr>
              <w:t>Первый вариант - с учетом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12</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1 731,18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1 803,78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1 889,18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1 965,60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2 045,33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2 163,71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2 227,05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2 293,01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2 361,67</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2 433,16</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3 086,80</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13</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2 077,41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2 164,53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2 267,01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2 358,72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2 454,40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2 596,45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2 672,46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2 751,61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2 834,01</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2 919,79</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3 704,16</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14</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119,8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105,8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102,9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103,0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102,1</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FF0000"/>
              </w:rPr>
            </w:pPr>
            <w:r>
              <w:rPr>
                <w:color w:val="FF0000"/>
              </w:rPr>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bCs/>
                <w:color w:val="000000"/>
              </w:rPr>
            </w:pPr>
            <w:r>
              <w:rPr>
                <w:b/>
                <w:bCs/>
                <w:color w:val="000000"/>
              </w:rPr>
              <w:t>Второй вариант - ежегодная индексация действующего тарифа, без учета реализации предложений по техническому перевооружению</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15</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(без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1 502,61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1 562,71</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1 625,22</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1 690,23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1 757,84</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1 828,15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1 901,28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1 977,33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2 056,42</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2 138,68</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2 926,93</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16</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Тариф на производство тепловой энергии (с НДС)</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руб./Гкал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1 803,13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1 875,25</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1 950,26</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2 028,27</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2 109,40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2 193,78</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2 281,53</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2 372,79</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2 467,71</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2 566,41</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3 512,31</w:t>
            </w:r>
          </w:p>
        </w:tc>
      </w:tr>
      <w:tr>
        <w:trPr/>
        <w:tc>
          <w:tcPr>
            <w:tcW w:w="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17</w:t>
            </w:r>
          </w:p>
        </w:tc>
        <w:tc>
          <w:tcPr>
            <w:tcW w:w="2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color w:val="000000"/>
              </w:rPr>
            </w:pPr>
            <w:r>
              <w:rPr>
                <w:color w:val="000000"/>
              </w:rPr>
              <w:t>Среднегодовой темп роста тарифа, %</w:t>
            </w:r>
          </w:p>
        </w:tc>
        <w:tc>
          <w:tcPr>
            <w:tcW w:w="1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9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104,0</w:t>
            </w:r>
          </w:p>
        </w:tc>
      </w:tr>
    </w:tbl>
    <w:p>
      <w:pPr>
        <w:sectPr>
          <w:headerReference w:type="default" r:id="rId55"/>
          <w:footerReference w:type="default" r:id="rId56"/>
          <w:type w:val="nextPage"/>
          <w:pgSz w:orient="landscape" w:w="16838" w:h="11906"/>
          <w:pgMar w:left="1134" w:right="1134" w:header="0" w:top="1134" w:footer="567" w:bottom="624" w:gutter="0"/>
          <w:pgNumType w:fmt="decimal"/>
          <w:formProt w:val="false"/>
          <w:textDirection w:val="lrTb"/>
          <w:docGrid w:type="default" w:linePitch="272" w:charSpace="0"/>
        </w:sectPr>
      </w:pPr>
    </w:p>
    <w:p>
      <w:pPr>
        <w:pStyle w:val="1"/>
        <w:numPr>
          <w:ilvl w:val="0"/>
          <w:numId w:val="0"/>
        </w:numPr>
        <w:spacing w:before="0" w:after="120"/>
        <w:ind w:left="0" w:firstLine="709"/>
        <w:rPr>
          <w:sz w:val="24"/>
          <w:szCs w:val="24"/>
        </w:rPr>
      </w:pPr>
      <w:bookmarkStart w:id="207" w:name="_Toc106546967"/>
      <w:bookmarkStart w:id="208" w:name="_Toc125321791"/>
      <w:r>
        <w:rPr>
          <w:sz w:val="24"/>
          <w:szCs w:val="24"/>
        </w:rPr>
        <w:t>Раздел 15 Ценовые (тарифные) последствия</w:t>
      </w:r>
      <w:bookmarkEnd w:id="207"/>
      <w:bookmarkEnd w:id="208"/>
    </w:p>
    <w:p>
      <w:pPr>
        <w:pStyle w:val="Normal"/>
        <w:tabs>
          <w:tab w:val="clear" w:pos="708"/>
          <w:tab w:val="left" w:pos="993" w:leader="none"/>
        </w:tabs>
        <w:ind w:firstLine="709"/>
        <w:jc w:val="both"/>
        <w:rPr>
          <w:rFonts w:eastAsia="Calibri"/>
          <w:sz w:val="24"/>
          <w:szCs w:val="24"/>
        </w:rPr>
      </w:pPr>
      <w:r>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учетом следующих условий (табл. 16):</w:t>
      </w:r>
    </w:p>
    <w:p>
      <w:pPr>
        <w:pStyle w:val="ListParagraph"/>
        <w:widowControl w:val="false"/>
        <w:numPr>
          <w:ilvl w:val="0"/>
          <w:numId w:val="30"/>
        </w:numPr>
        <w:tabs>
          <w:tab w:val="clear" w:pos="708"/>
          <w:tab w:val="left" w:pos="993" w:leader="none"/>
        </w:tabs>
        <w:spacing w:before="0" w:after="0"/>
        <w:ind w:left="0" w:firstLine="709"/>
        <w:contextualSpacing/>
        <w:jc w:val="both"/>
        <w:rPr>
          <w:rFonts w:eastAsia="Calibri" w:eastAsiaTheme="minorHAnsi"/>
          <w:sz w:val="24"/>
          <w:szCs w:val="24"/>
          <w:lang w:eastAsia="en-US"/>
        </w:rPr>
      </w:pPr>
      <w:r>
        <w:rPr>
          <w:rFonts w:eastAsia="Calibri" w:eastAsiaTheme="minorHAnsi"/>
          <w:sz w:val="24"/>
          <w:szCs w:val="24"/>
          <w:lang w:eastAsia="en-US"/>
        </w:rPr>
        <w:t>на 2022 г. – утвержденного откорректированного тарифа;</w:t>
      </w:r>
    </w:p>
    <w:p>
      <w:pPr>
        <w:pStyle w:val="ListParagraph"/>
        <w:widowControl w:val="false"/>
        <w:numPr>
          <w:ilvl w:val="0"/>
          <w:numId w:val="30"/>
        </w:numPr>
        <w:tabs>
          <w:tab w:val="clear" w:pos="708"/>
          <w:tab w:val="left" w:pos="993" w:leader="none"/>
        </w:tabs>
        <w:spacing w:before="0" w:after="0"/>
        <w:ind w:left="0" w:firstLine="709"/>
        <w:contextualSpacing/>
        <w:jc w:val="both"/>
        <w:rPr>
          <w:rFonts w:eastAsia="Calibri" w:eastAsiaTheme="minorHAnsi"/>
          <w:sz w:val="24"/>
          <w:szCs w:val="24"/>
          <w:lang w:eastAsia="en-US"/>
        </w:rPr>
      </w:pPr>
      <w:r>
        <w:rPr>
          <w:rFonts w:eastAsia="Calibri" w:eastAsiaTheme="minorHAnsi"/>
          <w:sz w:val="24"/>
          <w:szCs w:val="24"/>
          <w:lang w:eastAsia="en-US"/>
        </w:rPr>
        <w:t>на 2023 – 2036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Pr>
          <w:sz w:val="24"/>
          <w:szCs w:val="24"/>
        </w:rPr>
        <w:t>троительству, реконструкции и т</w:t>
      </w:r>
      <w:r>
        <w:rPr>
          <w:b/>
          <w:sz w:val="24"/>
          <w:szCs w:val="24"/>
        </w:rPr>
        <w:t>е</w:t>
      </w:r>
      <w:r>
        <w:rPr>
          <w:sz w:val="24"/>
          <w:szCs w:val="24"/>
        </w:rPr>
        <w:t>хническому перевооружению системы теплоснабжения, а также с учетом ожидаемого уровня инфляции по статьям затрат.</w:t>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pPr>
        <w:pStyle w:val="Normal"/>
        <w:tabs>
          <w:tab w:val="clear" w:pos="708"/>
          <w:tab w:val="left" w:pos="993" w:leader="none"/>
        </w:tabs>
        <w:ind w:firstLine="709"/>
        <w:jc w:val="both"/>
        <w:rPr>
          <w:rFonts w:eastAsia="Calibri"/>
          <w:sz w:val="24"/>
          <w:szCs w:val="24"/>
        </w:rPr>
      </w:pPr>
      <w:r>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 муниципального образования посёлок Боровский и Тюменской области.</w:t>
      </w:r>
    </w:p>
    <w:p>
      <w:pPr>
        <w:pStyle w:val="Normal"/>
        <w:widowControl w:val="false"/>
        <w:tabs>
          <w:tab w:val="clear" w:pos="708"/>
          <w:tab w:val="left" w:pos="0" w:leader="none"/>
        </w:tabs>
        <w:ind w:firstLine="709"/>
        <w:jc w:val="both"/>
        <w:rPr>
          <w:rFonts w:eastAsia="Calibri"/>
          <w:sz w:val="24"/>
          <w:szCs w:val="24"/>
        </w:rPr>
      </w:pPr>
      <w:r>
        <w:rPr>
          <w:rFonts w:eastAsia="Calibri"/>
          <w:sz w:val="24"/>
          <w:szCs w:val="24"/>
        </w:rPr>
        <w:t>Прогнозная величина тарифа ежегодно увеличивается, рост не превышает предельный индекс роста совокупного платежа граждан за коммунальные услуги (не более 104 % в год).</w:t>
      </w:r>
    </w:p>
    <w:p>
      <w:pPr>
        <w:sectPr>
          <w:headerReference w:type="default" r:id="rId57"/>
          <w:footerReference w:type="default" r:id="rId58"/>
          <w:type w:val="nextPage"/>
          <w:pgSz w:w="11906" w:h="16838"/>
          <w:pgMar w:left="1134" w:right="567" w:header="0" w:top="1134" w:footer="567" w:bottom="1134" w:gutter="0"/>
          <w:pgNumType w:fmt="decimal"/>
          <w:formProt w:val="false"/>
          <w:textDirection w:val="lrTb"/>
          <w:docGrid w:type="default" w:linePitch="272" w:charSpace="0"/>
        </w:sectPr>
        <w:pStyle w:val="Normal"/>
        <w:widowControl w:val="false"/>
        <w:tabs>
          <w:tab w:val="clear" w:pos="708"/>
          <w:tab w:val="left" w:pos="0" w:leader="none"/>
        </w:tabs>
        <w:ind w:firstLine="709"/>
        <w:jc w:val="both"/>
        <w:rPr>
          <w:rFonts w:eastAsia="Calibri"/>
          <w:sz w:val="24"/>
          <w:szCs w:val="24"/>
        </w:rPr>
      </w:pPr>
      <w:r>
        <w:rPr>
          <w:rFonts w:eastAsia="Calibri"/>
          <w:sz w:val="24"/>
          <w:szCs w:val="24"/>
        </w:rPr>
      </w:r>
      <w:bookmarkStart w:id="209" w:name="_Hlk498413710"/>
      <w:bookmarkStart w:id="210" w:name="_Hlk498413710"/>
      <w:bookmarkEnd w:id="210"/>
    </w:p>
    <w:p>
      <w:pPr>
        <w:pStyle w:val="Normal"/>
        <w:ind w:firstLine="709"/>
        <w:jc w:val="both"/>
        <w:rPr>
          <w:rFonts w:eastAsia="Calibri"/>
          <w:sz w:val="24"/>
          <w:szCs w:val="24"/>
          <w:lang w:eastAsia="en-US"/>
        </w:rPr>
      </w:pPr>
      <w:r>
        <w:rPr>
          <w:rFonts w:eastAsia="Calibri"/>
          <w:sz w:val="24"/>
          <w:szCs w:val="24"/>
          <w:lang w:eastAsia="en-US"/>
        </w:rPr>
      </w:r>
      <w:bookmarkStart w:id="211" w:name="_Hlk51404239"/>
      <w:bookmarkStart w:id="212" w:name="_Hlk51404239"/>
      <w:bookmarkEnd w:id="212"/>
    </w:p>
    <w:p>
      <w:pPr>
        <w:pStyle w:val="Caption"/>
        <w:jc w:val="right"/>
        <w:rPr>
          <w:b/>
          <w:b/>
          <w:sz w:val="24"/>
          <w:szCs w:val="24"/>
        </w:rPr>
      </w:pPr>
      <w:r>
        <w:rPr>
          <w:b/>
          <w:sz w:val="24"/>
          <w:szCs w:val="24"/>
        </w:rPr>
        <w:t xml:space="preserve">Таблица </w:t>
      </w:r>
      <w:r>
        <w:rPr>
          <w:b/>
          <w:sz w:val="24"/>
          <w:szCs w:val="24"/>
        </w:rPr>
        <w:fldChar w:fldCharType="begin"/>
      </w:r>
      <w:r>
        <w:rPr>
          <w:sz w:val="24"/>
          <w:b/>
          <w:szCs w:val="24"/>
        </w:rPr>
        <w:instrText> SEQ Таблица \* ARABIC </w:instrText>
      </w:r>
      <w:r>
        <w:rPr>
          <w:sz w:val="24"/>
          <w:b/>
          <w:szCs w:val="24"/>
        </w:rPr>
        <w:fldChar w:fldCharType="separate"/>
      </w:r>
      <w:r>
        <w:rPr>
          <w:sz w:val="24"/>
          <w:b/>
          <w:szCs w:val="24"/>
        </w:rPr>
        <w:t>16</w:t>
      </w:r>
      <w:r>
        <w:rPr>
          <w:sz w:val="24"/>
          <w:b/>
          <w:szCs w:val="24"/>
        </w:rPr>
        <w:fldChar w:fldCharType="end"/>
      </w:r>
    </w:p>
    <w:p>
      <w:pPr>
        <w:pStyle w:val="Normal"/>
        <w:jc w:val="center"/>
        <w:rPr>
          <w:rFonts w:eastAsia="Calibri"/>
          <w:b/>
          <w:b/>
          <w:sz w:val="24"/>
          <w:szCs w:val="24"/>
        </w:rPr>
      </w:pPr>
      <w:r>
        <w:rPr>
          <w:rFonts w:eastAsia="Calibri"/>
          <w:b/>
          <w:sz w:val="24"/>
          <w:szCs w:val="24"/>
        </w:rPr>
        <w:t xml:space="preserve">Тарифно-балансовая модель в зоне деятельности единой теплоснабжающей организации МУП ЖКХ Боровский (МО п. Боровский) </w:t>
      </w:r>
    </w:p>
    <w:p>
      <w:pPr>
        <w:pStyle w:val="Normal"/>
        <w:jc w:val="center"/>
        <w:rPr>
          <w:rFonts w:eastAsia="Calibri"/>
          <w:b/>
          <w:b/>
          <w:sz w:val="24"/>
          <w:szCs w:val="24"/>
        </w:rPr>
      </w:pPr>
      <w:r>
        <w:rPr>
          <w:rFonts w:eastAsia="Calibri"/>
          <w:b/>
          <w:sz w:val="24"/>
          <w:szCs w:val="24"/>
        </w:rPr>
        <w:t>с учетом предложений по техническому перевооружению</w:t>
      </w:r>
    </w:p>
    <w:tbl>
      <w:tblPr>
        <w:tblW w:w="5000" w:type="pct"/>
        <w:jc w:val="left"/>
        <w:tblInd w:w="113" w:type="dxa"/>
        <w:tblLayout w:type="fixed"/>
        <w:tblCellMar>
          <w:top w:w="0" w:type="dxa"/>
          <w:left w:w="108" w:type="dxa"/>
          <w:bottom w:w="0" w:type="dxa"/>
          <w:right w:w="108" w:type="dxa"/>
        </w:tblCellMar>
        <w:tblLook w:firstRow="1" w:noVBand="1" w:lastRow="0" w:firstColumn="1" w:lastColumn="0" w:noHBand="0" w:val="04a0"/>
      </w:tblPr>
      <w:tblGrid>
        <w:gridCol w:w="3416"/>
        <w:gridCol w:w="1092"/>
        <w:gridCol w:w="737"/>
        <w:gridCol w:w="739"/>
        <w:gridCol w:w="739"/>
        <w:gridCol w:w="784"/>
        <w:gridCol w:w="773"/>
        <w:gridCol w:w="782"/>
        <w:gridCol w:w="787"/>
        <w:gridCol w:w="779"/>
        <w:gridCol w:w="781"/>
        <w:gridCol w:w="782"/>
        <w:gridCol w:w="779"/>
        <w:gridCol w:w="780"/>
        <w:gridCol w:w="780"/>
        <w:gridCol w:w="782"/>
        <w:gridCol w:w="782"/>
        <w:gridCol w:w="780"/>
        <w:gridCol w:w="778"/>
        <w:gridCol w:w="786"/>
        <w:gridCol w:w="780"/>
        <w:gridCol w:w="778"/>
        <w:gridCol w:w="779"/>
        <w:gridCol w:w="763"/>
      </w:tblGrid>
      <w:tr>
        <w:trPr>
          <w:tblHeader w:val="true"/>
        </w:trPr>
        <w:tc>
          <w:tcPr>
            <w:tcW w:w="3416"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Показатели</w:t>
            </w:r>
          </w:p>
        </w:tc>
        <w:tc>
          <w:tcPr>
            <w:tcW w:w="109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Ед. изм.</w:t>
            </w:r>
          </w:p>
        </w:tc>
        <w:tc>
          <w:tcPr>
            <w:tcW w:w="737"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2019</w:t>
              <w:br/>
              <w:t>факт</w:t>
            </w:r>
          </w:p>
        </w:tc>
        <w:tc>
          <w:tcPr>
            <w:tcW w:w="73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2020</w:t>
              <w:br/>
              <w:t>факт</w:t>
            </w:r>
          </w:p>
        </w:tc>
        <w:tc>
          <w:tcPr>
            <w:tcW w:w="73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2021</w:t>
              <w:br/>
              <w:t>факт</w:t>
            </w:r>
          </w:p>
        </w:tc>
        <w:tc>
          <w:tcPr>
            <w:tcW w:w="784"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2022</w:t>
              <w:br/>
              <w:t>тариф</w:t>
            </w:r>
          </w:p>
        </w:tc>
        <w:tc>
          <w:tcPr>
            <w:tcW w:w="773"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2023</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2024</w:t>
              <w:br/>
              <w:t>тариф</w:t>
            </w:r>
          </w:p>
        </w:tc>
        <w:tc>
          <w:tcPr>
            <w:tcW w:w="787"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2025</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2026</w:t>
              <w:br/>
              <w:t>тариф</w:t>
            </w:r>
          </w:p>
        </w:tc>
        <w:tc>
          <w:tcPr>
            <w:tcW w:w="781"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2027</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2028</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2029</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2030</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2031</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2032</w:t>
              <w:br/>
              <w:t>тариф</w:t>
            </w:r>
          </w:p>
        </w:tc>
        <w:tc>
          <w:tcPr>
            <w:tcW w:w="782"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2033</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2034</w:t>
              <w:br/>
              <w:t>тариф</w:t>
            </w:r>
          </w:p>
        </w:tc>
        <w:tc>
          <w:tcPr>
            <w:tcW w:w="778"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2035</w:t>
              <w:br/>
              <w:t>тариф</w:t>
            </w:r>
          </w:p>
        </w:tc>
        <w:tc>
          <w:tcPr>
            <w:tcW w:w="786"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2036</w:t>
              <w:br/>
              <w:t>тариф</w:t>
            </w:r>
          </w:p>
        </w:tc>
        <w:tc>
          <w:tcPr>
            <w:tcW w:w="780"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2037</w:t>
              <w:br/>
              <w:t>тариф</w:t>
            </w:r>
          </w:p>
        </w:tc>
        <w:tc>
          <w:tcPr>
            <w:tcW w:w="778"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2038</w:t>
              <w:br/>
              <w:t>тариф</w:t>
            </w:r>
          </w:p>
        </w:tc>
        <w:tc>
          <w:tcPr>
            <w:tcW w:w="779"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2039</w:t>
              <w:br/>
              <w:t>тариф</w:t>
            </w:r>
          </w:p>
        </w:tc>
        <w:tc>
          <w:tcPr>
            <w:tcW w:w="763" w:type="dxa"/>
            <w:tcBorders>
              <w:top w:val="single" w:sz="4" w:space="0" w:color="000000"/>
              <w:left w:val="single" w:sz="4" w:space="0" w:color="000000"/>
              <w:bottom w:val="single" w:sz="4" w:space="0" w:color="000000"/>
              <w:right w:val="single" w:sz="4" w:space="0" w:color="000000"/>
            </w:tcBorders>
            <w:shd w:color="000000" w:fill="E2EFDA" w:val="clear"/>
            <w:vAlign w:val="center"/>
          </w:tcPr>
          <w:p>
            <w:pPr>
              <w:pStyle w:val="Normal"/>
              <w:widowControl w:val="false"/>
              <w:jc w:val="center"/>
              <w:rPr>
                <w:b/>
                <w:b/>
                <w:bCs/>
                <w:sz w:val="17"/>
                <w:szCs w:val="17"/>
              </w:rPr>
            </w:pPr>
            <w:r>
              <w:rPr>
                <w:b/>
                <w:bCs/>
                <w:sz w:val="17"/>
                <w:szCs w:val="17"/>
              </w:rPr>
              <w:t>2040</w:t>
              <w:br/>
              <w:t>тариф</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Установленная тепловая мощность котельной</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92,720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90,000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Средневзвешенный срок службы котлоагрегатов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лет</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Располагаемая мощность оборудования</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85,260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82,579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Собственные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2,780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2,760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Потери мощности в тепловой сети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7,849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7,993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8,106</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8,224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8,346</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8,473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3,058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3,119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3,181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3,245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3,376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3,444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3,513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3,583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3,654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3,802</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3,878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Расчетная присоединенная тепловая нагрузка,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71,097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26,138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Отопление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49,785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23,148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ГВС</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21,312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2,990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Резерв (+)/дефицит (-) тепловой мощности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Гкал/ч</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3,534</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3,390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3,277</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3,159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3,037</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2,910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50,623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50,562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50,499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50,436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50,371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50,304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50,237</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50,168</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50,026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49,953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49,879</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49,802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Выработано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65,570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64,766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65,442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64,744</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Потери при передаче по тепловым сетям</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1,655</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То же в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highlight w:val="yellow"/>
              </w:rPr>
              <w:t>3%</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Полезный отпуск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67,914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62,896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65,570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63,236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63,787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highlight w:val="yellow"/>
              </w:rPr>
            </w:pPr>
            <w:r>
              <w:rPr>
                <w:sz w:val="17"/>
                <w:szCs w:val="17"/>
                <w:highlight w:val="yellow"/>
              </w:rPr>
              <w:t>63,089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Затрачено топлива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т у.т.</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0,863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0,808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0,906</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Средневзвешенный НУР</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кг у.т/Гкал</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157,900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166,412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156,559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157,892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156,491</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Затраты на выработку тепловой энергии</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Сырье, основные материалы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125,45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38,89</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797,35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834,83</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868,22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902,95</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939,07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Работы и услуги производственного характера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1 738,82</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1 414,00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1 147,67</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1 239,54</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1 887,50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1 976,21</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2 055,26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2 137,47</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2 222,97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 том числе услуги по подрядному ремонту</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1 432,04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968,24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721,43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1 541,35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1 613,79</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1 678,35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1 745,48</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1 815,30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услуги транспорта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1 055,25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расходы на техобслуживание газового оборудования, режимно-наладочные испытания котлов, аварийное прикрытие, техобслуживание измерительных приборов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306,78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445,76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92,42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518,11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346,15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362,42</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376,92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391,99</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407,67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Топливо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4 662,35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4 262,13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3 693,25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3 445,87</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4 302,41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4 435,78</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4 746,29</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5 078,53</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5 434,03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энергия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57 543,85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54 220,15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60 099,43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64 498,90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71 689,06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75 110,71</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78 188,72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81 393,67</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84 730,85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100 330,91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108 517,91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117 372,97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122 067,89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126 950,60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132 028,63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137 309,77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148 514,25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154 454,82</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160 633,01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электрическая энергия на технологические цели</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5 391,38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4 753,31</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4 371,69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5 375,13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5 806,69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6 131,86</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6 450,72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6 786,16</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7 139,04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покупная тепловая энергия от ведомственных котельных</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52 152,47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49 466,84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55 727,74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59 123,77</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65 882,37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68 978,84</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71 738,00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74 607,51</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77 591,82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100 330,91</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104 344,14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108 517,91</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112 858,62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117 372,97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122 067,89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126 950,60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132 028,63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137 309,77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142 802,16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148 514,25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154 454,82</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160 633,01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энергия на хозяйственные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Затраты на оплату труда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10 641,85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10 320,28</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9 995,38</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12 084,48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16 547,68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17 325,42</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18 018,44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18 739,18</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19 488,74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2 026,83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2 107,90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2 192,22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2 279,91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2 371,10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2 465,95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2 564,59</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2 667,17</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2 773,86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2 884,81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3 000,20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3 120,21</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3 245,02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Отчисления на социальные нужды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3 125,09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3 137,87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3 018,60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3 649,51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4 997,40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5 232,28</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5 441,57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5 659,23</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5 885,60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612,10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636,59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662,05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688,53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716,07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744,72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774,50</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805,49</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837,70</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871,21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906,06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942,30</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980,00</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Амортизация основных средств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2 120,77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2 179,13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2 202,94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2 103,73</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2 185,41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2 185,41</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2 207,46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32 590,98</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30 383,53</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Прочие затраты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4 114,90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4 348,90</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3 943,92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5 353,66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7 599,82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7 956,77</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8 979,02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9 261,25</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9 556,71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2 455,50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2 377,47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2 300,93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2 225,94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2 152,56</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2 080,85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2 010,88</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1 942,72</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1 876,45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1 812,14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1 749,86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1 689,70</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1 656,02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средства на страхование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6,84</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3,25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2,49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плата за предельно допустимые выбросы (сбросы)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0,29</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0,07</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непроизводственные расходы (налоги и другие обязательные платежи и сборы)</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0,00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704,18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655,61</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1 525,26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1 294,79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1 064,31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949,07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833,83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718,60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603,36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257,64</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166,69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налог на имущество</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704,18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655,61</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607,05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1 525,26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1 410,02</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1 294,79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1 179,55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1 064,31</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949,07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833,83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718,60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603,36</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488,12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372,88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257,64</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166,69</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другие затраты, относимые на себестоимость продукции, всего, в том числе:</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4 107,77</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4 345,65</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3 941,43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5 348,66</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7 594,75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7 951,70</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8 269,77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8 600,56</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8 944,58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930,24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967,45</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1 006,14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1 046,39</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1 088,25</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1 131,78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1 177,05</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1 224,13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1 273,09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1 324,02</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1 376,98</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1 432,06</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1 489,34</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Итого расходов</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84 226,64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92 414,58</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110 006,63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115 057,41</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120 504,97</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125 379,73</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138 016,32</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146 264,09</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155 203,68</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159 950,38</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164 891,56</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170 034,99</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175 388,77</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186 761,35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192 798,02</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196 897,58</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Выпадающие расходы по факту предыдущего года</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-1 050,31</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sz w:val="17"/>
                <w:szCs w:val="17"/>
              </w:rPr>
              <w:t>420,00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3" w:right="-124" w:hanging="0"/>
              <w:jc w:val="center"/>
              <w:rPr>
                <w:sz w:val="17"/>
                <w:szCs w:val="17"/>
              </w:rPr>
            </w:pPr>
            <w:r>
              <w:rPr>
                <w:bCs/>
                <w:color w:val="000000"/>
                <w:sz w:val="17"/>
                <w:szCs w:val="17"/>
              </w:rPr>
              <w:t>-</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Необходимая валовая выручка</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тыс. руб.</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83 947,63</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79 882,46</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84 226,64</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91 364,27</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110 426,63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115 057,41</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120 504,97</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125 379,73</w:t>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130 465,42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138 016,32</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142 057,09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146 264,09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150 643,98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155 203,68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159 950,38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164 891,56</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170 034,99</w:t>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175 388,77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180 961,31</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186 761,35</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192 798,02</w:t>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196 897,58</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i/>
                <w:i/>
                <w:iCs/>
                <w:sz w:val="17"/>
                <w:szCs w:val="17"/>
              </w:rPr>
            </w:pPr>
            <w:r>
              <w:rPr>
                <w:b/>
                <w:bCs/>
                <w:i/>
                <w:iCs/>
                <w:sz w:val="17"/>
                <w:szCs w:val="17"/>
              </w:rPr>
              <w:t>Первый вариант - с учетом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1 284,53</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1 444,81</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1 731,18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1 803,78</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1 889,18</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1 965,60</w:t>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2 045,33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2 163,71</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2 227,05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2 293,01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2 361,67</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2 433,16</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2 507,57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2 585,03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2 665,67</w:t>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2 749,60</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2 836,96</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2 927,89</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3 022,53</w:t>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3 086,80</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1 541,44</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1 733,78</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2 077,41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2 164,53</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2 267,01</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2 358,72</w:t>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2 454,40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2 596,45</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2 672,46</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2 751,61</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2 834,01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2 919,79</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3 009,08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3 102,04</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3 198,80</w:t>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3 299,52</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3 404,35</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3 513,47</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3 627,03</w:t>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3 704,16</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20%</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5%</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6%</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2%</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sz w:val="17"/>
                <w:szCs w:val="17"/>
              </w:rPr>
            </w:pPr>
            <w:r>
              <w:rPr>
                <w:sz w:val="17"/>
                <w:szCs w:val="17"/>
              </w:rPr>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i/>
                <w:i/>
                <w:iCs/>
                <w:sz w:val="17"/>
                <w:szCs w:val="17"/>
              </w:rPr>
            </w:pPr>
            <w:r>
              <w:rPr>
                <w:b/>
                <w:bCs/>
                <w:i/>
                <w:iCs/>
                <w:sz w:val="17"/>
                <w:szCs w:val="17"/>
              </w:rPr>
              <w:t>Второй вариант - ежегодная индексация действующего тарифа, без учета реализации предложений по техническому перевооружению</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sz w:val="17"/>
                <w:szCs w:val="17"/>
              </w:rPr>
            </w:pPr>
            <w:r>
              <w:rPr>
                <w:sz w:val="17"/>
                <w:szCs w:val="17"/>
              </w:rPr>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(без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1 236,09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1 270,07</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1 284,53</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1 444,81</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1 502,61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1 562,71</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1 625,22</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1 690,23</w:t>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1 757,84</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1 828,15</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1 901,28</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1 977,33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2 056,42</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2 138,68</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2 224,23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2 313,19</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2 405,72</w:t>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2 501,95</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2 602,03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2 706,11</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2 814,35</w:t>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2 926,93</w:t>
            </w:r>
          </w:p>
        </w:tc>
      </w:tr>
      <w:tr>
        <w:trPr/>
        <w:tc>
          <w:tcPr>
            <w:tcW w:w="341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rPr>
                <w:b/>
                <w:b/>
                <w:bCs/>
                <w:sz w:val="17"/>
                <w:szCs w:val="17"/>
              </w:rPr>
            </w:pPr>
            <w:r>
              <w:rPr>
                <w:b/>
                <w:bCs/>
                <w:sz w:val="17"/>
                <w:szCs w:val="17"/>
              </w:rPr>
              <w:t>Тариф на производство тепловой энергии (с НДС)</w:t>
            </w:r>
          </w:p>
        </w:tc>
        <w:tc>
          <w:tcPr>
            <w:tcW w:w="109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jc w:val="center"/>
              <w:rPr>
                <w:b/>
                <w:b/>
                <w:bCs/>
                <w:sz w:val="17"/>
                <w:szCs w:val="17"/>
              </w:rPr>
            </w:pPr>
            <w:r>
              <w:rPr>
                <w:b/>
                <w:bCs/>
                <w:sz w:val="17"/>
                <w:szCs w:val="17"/>
              </w:rPr>
              <w:t>руб./Гкал</w:t>
            </w:r>
          </w:p>
        </w:tc>
        <w:tc>
          <w:tcPr>
            <w:tcW w:w="73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1 483,30</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1 524,09</w:t>
            </w:r>
          </w:p>
        </w:tc>
        <w:tc>
          <w:tcPr>
            <w:tcW w:w="73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1 541,44</w:t>
            </w:r>
          </w:p>
        </w:tc>
        <w:tc>
          <w:tcPr>
            <w:tcW w:w="7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1 733,78</w:t>
            </w:r>
          </w:p>
        </w:tc>
        <w:tc>
          <w:tcPr>
            <w:tcW w:w="77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1 803,13</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1 875,25</w:t>
            </w:r>
          </w:p>
        </w:tc>
        <w:tc>
          <w:tcPr>
            <w:tcW w:w="78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1 950,26</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2 028,27</w:t>
            </w:r>
          </w:p>
        </w:tc>
        <w:tc>
          <w:tcPr>
            <w:tcW w:w="78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2 109,40</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2 193,78</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2 281,53</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2 372,79</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2 467,71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2 566,41</w:t>
            </w:r>
          </w:p>
        </w:tc>
        <w:tc>
          <w:tcPr>
            <w:tcW w:w="782"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2 669,07</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2 775,83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2 886,87</w:t>
            </w:r>
          </w:p>
        </w:tc>
        <w:tc>
          <w:tcPr>
            <w:tcW w:w="78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3 002,34</w:t>
            </w:r>
          </w:p>
        </w:tc>
        <w:tc>
          <w:tcPr>
            <w:tcW w:w="780"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3 122,43</w:t>
            </w:r>
          </w:p>
        </w:tc>
        <w:tc>
          <w:tcPr>
            <w:tcW w:w="77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3 247,33</w:t>
            </w:r>
          </w:p>
        </w:tc>
        <w:tc>
          <w:tcPr>
            <w:tcW w:w="7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3 377,23</w:t>
            </w:r>
          </w:p>
        </w:tc>
        <w:tc>
          <w:tcPr>
            <w:tcW w:w="76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ind w:left="-129" w:right="-158" w:hanging="0"/>
              <w:jc w:val="center"/>
              <w:rPr>
                <w:b/>
                <w:b/>
                <w:bCs/>
                <w:sz w:val="17"/>
                <w:szCs w:val="17"/>
              </w:rPr>
            </w:pPr>
            <w:r>
              <w:rPr>
                <w:b/>
                <w:bCs/>
                <w:sz w:val="17"/>
                <w:szCs w:val="17"/>
              </w:rPr>
              <w:t>3 512,31</w:t>
            </w:r>
          </w:p>
        </w:tc>
      </w:tr>
      <w:tr>
        <w:trPr/>
        <w:tc>
          <w:tcPr>
            <w:tcW w:w="3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t>Среднегодовой темп роста тарифа, %</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17"/>
                <w:szCs w:val="17"/>
              </w:rPr>
            </w:pPr>
            <w:r>
              <w:rPr>
                <w:sz w:val="17"/>
                <w:szCs w:val="17"/>
              </w:rPr>
            </w:r>
          </w:p>
        </w:tc>
        <w:tc>
          <w:tcPr>
            <w:tcW w:w="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3%</w:t>
            </w:r>
          </w:p>
        </w:tc>
        <w:tc>
          <w:tcPr>
            <w:tcW w:w="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12%</w:t>
            </w:r>
          </w:p>
        </w:tc>
        <w:tc>
          <w:tcPr>
            <w:tcW w:w="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c>
          <w:tcPr>
            <w:tcW w:w="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7"/>
                <w:szCs w:val="17"/>
              </w:rPr>
            </w:pPr>
            <w:r>
              <w:rPr>
                <w:sz w:val="17"/>
                <w:szCs w:val="17"/>
              </w:rPr>
              <w:t>4%</w:t>
            </w:r>
          </w:p>
        </w:tc>
      </w:tr>
    </w:tbl>
    <w:p>
      <w:pPr>
        <w:pStyle w:val="Normal"/>
        <w:jc w:val="center"/>
        <w:rPr>
          <w:rFonts w:eastAsia="Calibri"/>
          <w:b/>
          <w:b/>
          <w:sz w:val="24"/>
          <w:szCs w:val="24"/>
        </w:rPr>
      </w:pPr>
      <w:r>
        <w:rPr>
          <w:rFonts w:eastAsia="Calibri"/>
          <w:b/>
          <w:sz w:val="24"/>
          <w:szCs w:val="24"/>
        </w:rPr>
      </w:r>
    </w:p>
    <w:p>
      <w:pPr>
        <w:pStyle w:val="Normal"/>
        <w:jc w:val="center"/>
        <w:rPr>
          <w:b/>
          <w:b/>
          <w:bCs/>
          <w:sz w:val="28"/>
          <w:szCs w:val="28"/>
        </w:rPr>
      </w:pPr>
      <w:r>
        <w:rPr>
          <w:b/>
          <w:bCs/>
          <w:sz w:val="28"/>
          <w:szCs w:val="28"/>
        </w:rPr>
      </w:r>
    </w:p>
    <w:p>
      <w:pPr>
        <w:pStyle w:val="Normal"/>
        <w:widowControl w:val="false"/>
        <w:bidi w:val="0"/>
        <w:ind w:left="0" w:right="0" w:hanging="0"/>
        <w:jc w:val="both"/>
        <w:rPr>
          <w:b/>
          <w:b/>
          <w:sz w:val="24"/>
          <w:szCs w:val="24"/>
        </w:rPr>
      </w:pPr>
      <w:r>
        <w:rPr/>
      </w:r>
    </w:p>
    <w:sectPr>
      <w:headerReference w:type="default" r:id="rId59"/>
      <w:footerReference w:type="default" r:id="rId60"/>
      <w:type w:val="nextPage"/>
      <w:pgSz w:orient="landscape" w:w="23811" w:h="16838"/>
      <w:pgMar w:left="1134" w:right="1134" w:header="708" w:top="850"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 w:name="PT Astra Serif">
    <w:charset w:val="cc"/>
    <w:family w:val="roman"/>
    <w:pitch w:val="variable"/>
  </w:font>
  <w:font w:name="Symbol">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05643761"/>
    </w:sdtPr>
    <w:sdtContent>
      <w:p>
        <w:pPr>
          <w:pStyle w:val="Style20"/>
          <w:jc w:val="right"/>
          <w:rPr/>
        </w:pPr>
        <w:r>
          <w:rPr/>
          <w:fldChar w:fldCharType="begin"/>
        </w:r>
        <w:r>
          <w:rPr/>
          <w:instrText> PAGE </w:instrText>
        </w:r>
        <w:r>
          <w:rPr/>
          <w:fldChar w:fldCharType="separate"/>
        </w:r>
        <w:r>
          <w:rPr/>
          <w:t>10</w:t>
        </w:r>
        <w:r>
          <w:rPr/>
          <w:fldChar w:fldCharType="end"/>
        </w:r>
      </w:p>
      <w:p>
        <w:pPr>
          <w:pStyle w:val="Style20"/>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63029503"/>
    </w:sdtPr>
    <w:sdtContent>
      <w:p>
        <w:pPr>
          <w:pStyle w:val="Style20"/>
          <w:jc w:val="right"/>
          <w:rPr/>
        </w:pPr>
        <w:r>
          <w:rPr/>
          <w:fldChar w:fldCharType="begin"/>
        </w:r>
        <w:r>
          <w:rPr/>
          <w:instrText> PAGE </w:instrText>
        </w:r>
        <w:r>
          <w:rPr/>
          <w:fldChar w:fldCharType="separate"/>
        </w:r>
        <w:r>
          <w:rPr/>
          <w:t>31</w:t>
        </w:r>
        <w:r>
          <w:rPr/>
          <w:fldChar w:fldCharType="end"/>
        </w:r>
      </w:p>
      <w:p>
        <w:pPr>
          <w:pStyle w:val="Style20"/>
          <w:jc w:val="right"/>
          <w:rPr/>
        </w:pPr>
        <w:r>
          <w:rPr/>
        </w:r>
      </w:p>
      <w:p>
        <w:pPr>
          <w:pStyle w:val="Style20"/>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23542650"/>
    </w:sdtPr>
    <w:sdtContent>
      <w:p>
        <w:pPr>
          <w:pStyle w:val="Style20"/>
          <w:jc w:val="right"/>
          <w:rPr/>
        </w:pPr>
        <w:r>
          <w:rPr/>
          <w:fldChar w:fldCharType="begin"/>
        </w:r>
        <w:r>
          <w:rPr/>
          <w:instrText> PAGE </w:instrText>
        </w:r>
        <w:r>
          <w:rPr/>
          <w:fldChar w:fldCharType="separate"/>
        </w:r>
        <w:r>
          <w:rPr/>
          <w:t>32</w:t>
        </w:r>
        <w:r>
          <w:rPr/>
          <w:fldChar w:fldCharType="end"/>
        </w:r>
      </w:p>
      <w:p>
        <w:pPr>
          <w:pStyle w:val="Style20"/>
          <w:jc w:val="right"/>
          <w:rPr/>
        </w:pPr>
        <w:r>
          <w:rPr/>
        </w:r>
      </w:p>
      <w:p>
        <w:pPr>
          <w:pStyle w:val="Style20"/>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94488039"/>
    </w:sdtPr>
    <w:sdtContent>
      <w:p>
        <w:pPr>
          <w:pStyle w:val="Style20"/>
          <w:jc w:val="right"/>
          <w:rPr/>
        </w:pPr>
        <w:r>
          <w:rPr/>
          <w:fldChar w:fldCharType="begin"/>
        </w:r>
        <w:r>
          <w:rPr/>
          <w:instrText> PAGE </w:instrText>
        </w:r>
        <w:r>
          <w:rPr/>
          <w:fldChar w:fldCharType="separate"/>
        </w:r>
        <w:r>
          <w:rPr/>
          <w:t>34</w:t>
        </w:r>
        <w:r>
          <w:rPr/>
          <w:fldChar w:fldCharType="end"/>
        </w:r>
      </w:p>
      <w:p>
        <w:pPr>
          <w:pStyle w:val="Style20"/>
          <w:jc w:val="right"/>
          <w:rPr/>
        </w:pPr>
        <w:r>
          <w:rPr/>
        </w:r>
      </w:p>
      <w:p>
        <w:pPr>
          <w:pStyle w:val="Style20"/>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08129670"/>
    </w:sdtPr>
    <w:sdtContent>
      <w:p>
        <w:pPr>
          <w:pStyle w:val="Style20"/>
          <w:jc w:val="right"/>
          <w:rPr/>
        </w:pPr>
        <w:r>
          <w:rPr/>
          <w:fldChar w:fldCharType="begin"/>
        </w:r>
        <w:r>
          <w:rPr/>
          <w:instrText> PAGE </w:instrText>
        </w:r>
        <w:r>
          <w:rPr/>
          <w:fldChar w:fldCharType="separate"/>
        </w:r>
        <w:r>
          <w:rPr/>
          <w:t>39</w:t>
        </w:r>
        <w:r>
          <w:rPr/>
          <w:fldChar w:fldCharType="end"/>
        </w:r>
      </w:p>
      <w:p>
        <w:pPr>
          <w:pStyle w:val="Style20"/>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72897757"/>
    </w:sdtPr>
    <w:sdtContent>
      <w:p>
        <w:pPr>
          <w:pStyle w:val="Style20"/>
          <w:jc w:val="right"/>
          <w:rPr/>
        </w:pPr>
        <w:r>
          <w:rPr/>
          <w:fldChar w:fldCharType="begin"/>
        </w:r>
        <w:r>
          <w:rPr/>
          <w:instrText> PAGE </w:instrText>
        </w:r>
        <w:r>
          <w:rPr/>
          <w:fldChar w:fldCharType="separate"/>
        </w:r>
        <w:r>
          <w:rPr/>
          <w:t>40</w:t>
        </w:r>
        <w:r>
          <w:rPr/>
          <w:fldChar w:fldCharType="end"/>
        </w:r>
      </w:p>
      <w:p>
        <w:pPr>
          <w:pStyle w:val="Style20"/>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24472425"/>
    </w:sdtPr>
    <w:sdtContent>
      <w:p>
        <w:pPr>
          <w:pStyle w:val="Style20"/>
          <w:jc w:val="right"/>
          <w:rPr/>
        </w:pPr>
        <w:r>
          <w:rPr/>
          <w:fldChar w:fldCharType="begin"/>
        </w:r>
        <w:r>
          <w:rPr/>
          <w:instrText> PAGE </w:instrText>
        </w:r>
        <w:r>
          <w:rPr/>
          <w:fldChar w:fldCharType="separate"/>
        </w:r>
        <w:r>
          <w:rPr/>
          <w:t>43</w:t>
        </w:r>
        <w:r>
          <w:rPr/>
          <w:fldChar w:fldCharType="end"/>
        </w:r>
      </w:p>
      <w:p>
        <w:pPr>
          <w:pStyle w:val="Style20"/>
          <w:rPr/>
        </w:pPr>
        <w:r>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2895057"/>
    </w:sdtPr>
    <w:sdtContent>
      <w:p>
        <w:pPr>
          <w:pStyle w:val="Style20"/>
          <w:jc w:val="right"/>
          <w:rPr/>
        </w:pPr>
        <w:r>
          <w:rPr/>
          <w:fldChar w:fldCharType="begin"/>
        </w:r>
        <w:r>
          <w:rPr/>
          <w:instrText> PAGE </w:instrText>
        </w:r>
        <w:r>
          <w:rPr/>
          <w:fldChar w:fldCharType="separate"/>
        </w:r>
        <w:r>
          <w:rPr/>
          <w:t>44</w:t>
        </w:r>
        <w:r>
          <w:rPr/>
          <w:fldChar w:fldCharType="end"/>
        </w:r>
      </w:p>
      <w:p>
        <w:pPr>
          <w:pStyle w:val="Style20"/>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2">
              <wp:simplePos x="0" y="0"/>
              <wp:positionH relativeFrom="margin">
                <wp:align>right</wp:align>
              </wp:positionH>
              <wp:positionV relativeFrom="paragraph">
                <wp:posOffset>635</wp:posOffset>
              </wp:positionV>
              <wp:extent cx="155575" cy="174625"/>
              <wp:effectExtent l="0" t="0" r="0" b="0"/>
              <wp:wrapSquare wrapText="bothSides"/>
              <wp:docPr id="7" name="Врезка1"/>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45</w:t>
                          </w:r>
                          <w:r>
                            <w:rPr>
                              <w:rStyle w:val="Pagenumber"/>
                              <w:color w:val="000000"/>
                            </w:rPr>
                            <w:fldChar w:fldCharType="end"/>
                          </w:r>
                        </w:p>
                      </w:txbxContent>
                    </wps:txbx>
                    <wps:bodyPr lIns="0" rIns="0" tIns="0" bIns="0">
                      <a:spAutoFit/>
                    </wps:bodyPr>
                  </wps:wsp>
                </a:graphicData>
              </a:graphic>
            </wp:anchor>
          </w:drawing>
        </mc:Choice>
        <mc:Fallback>
          <w:pict>
            <v:rect id="shape_0" ID="Врезка1" path="m0,0l-2147483645,0l-2147483645,-2147483646l0,-2147483646xe" stroked="f" style="position:absolute;margin-left:483.85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45</w:t>
                    </w:r>
                    <w:r>
                      <w:rPr>
                        <w:rStyle w:val="Pagenumber"/>
                        <w:color w:val="000000"/>
                      </w:rPr>
                      <w:fldChar w:fldCharType="end"/>
                    </w:r>
                  </w:p>
                </w:txbxContent>
              </v:textbox>
              <w10:wrap type="squar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1">
              <wp:simplePos x="0" y="0"/>
              <wp:positionH relativeFrom="margin">
                <wp:align>right</wp:align>
              </wp:positionH>
              <wp:positionV relativeFrom="paragraph">
                <wp:posOffset>635</wp:posOffset>
              </wp:positionV>
              <wp:extent cx="155575" cy="174625"/>
              <wp:effectExtent l="0" t="0" r="0" b="0"/>
              <wp:wrapSquare wrapText="bothSides"/>
              <wp:docPr id="9" name="Врезка2"/>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53</w:t>
                          </w:r>
                          <w:r>
                            <w:rPr>
                              <w:rStyle w:val="Pagenumber"/>
                              <w:color w:val="000000"/>
                            </w:rPr>
                            <w:fldChar w:fldCharType="end"/>
                          </w:r>
                        </w:p>
                      </w:txbxContent>
                    </wps:txbx>
                    <wps:bodyPr lIns="0" rIns="0" tIns="0" bIns="0">
                      <a:spAutoFit/>
                    </wps:bodyPr>
                  </wps:wsp>
                </a:graphicData>
              </a:graphic>
            </wp:anchor>
          </w:drawing>
        </mc:Choice>
        <mc:Fallback>
          <w:pict>
            <v:rect id="shape_0" ID="Врезка2" path="m0,0l-2147483645,0l-2147483645,-2147483646l0,-2147483646xe" stroked="f" style="position:absolute;margin-left:1064.9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53</w:t>
                    </w:r>
                    <w:r>
                      <w:rPr>
                        <w:rStyle w:val="Pagenumber"/>
                        <w:color w:val="000000"/>
                      </w:rPr>
                      <w:fldChar w:fldCharType="end"/>
                    </w:r>
                  </w:p>
                </w:txbxContent>
              </v:textbox>
              <w10:wrap type="squar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55575" cy="174625"/>
              <wp:effectExtent l="0" t="0" r="0" b="0"/>
              <wp:wrapSquare wrapText="bothSides"/>
              <wp:docPr id="11" name="Врезка3"/>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54</w:t>
                          </w:r>
                          <w:r>
                            <w:rPr>
                              <w:rStyle w:val="Pagenumber"/>
                              <w:color w:val="000000"/>
                            </w:rPr>
                            <w:fldChar w:fldCharType="end"/>
                          </w:r>
                        </w:p>
                      </w:txbxContent>
                    </wps:txbx>
                    <wps:bodyPr lIns="0" rIns="0" tIns="0" bIns="0">
                      <a:spAutoFit/>
                    </wps:bodyPr>
                  </wps:wsp>
                </a:graphicData>
              </a:graphic>
            </wp:anchor>
          </w:drawing>
        </mc:Choice>
        <mc:Fallback>
          <w:pict>
            <v:rect id="shape_0" ID="Врезка3" path="m0,0l-2147483645,0l-2147483645,-2147483646l0,-2147483646xe" stroked="f" style="position:absolute;margin-left:483.85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54</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41656658"/>
    </w:sdtPr>
    <w:sdtContent>
      <w:p>
        <w:pPr>
          <w:pStyle w:val="Style20"/>
          <w:jc w:val="right"/>
          <w:rPr/>
        </w:pPr>
        <w:r>
          <w:rPr/>
          <w:fldChar w:fldCharType="begin"/>
        </w:r>
        <w:r>
          <w:rPr/>
          <w:instrText> PAGE </w:instrText>
        </w:r>
        <w:r>
          <w:rPr/>
          <w:fldChar w:fldCharType="separate"/>
        </w:r>
        <w:r>
          <w:rPr/>
          <w:t>17</w:t>
        </w:r>
        <w:r>
          <w:rPr/>
          <w:fldChar w:fldCharType="end"/>
        </w:r>
      </w:p>
      <w:p>
        <w:pPr>
          <w:pStyle w:val="Style20"/>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6">
              <wp:simplePos x="0" y="0"/>
              <wp:positionH relativeFrom="margin">
                <wp:align>right</wp:align>
              </wp:positionH>
              <wp:positionV relativeFrom="paragraph">
                <wp:posOffset>635</wp:posOffset>
              </wp:positionV>
              <wp:extent cx="155575" cy="174625"/>
              <wp:effectExtent l="0" t="0" r="0" b="0"/>
              <wp:wrapSquare wrapText="bothSides"/>
              <wp:docPr id="13" name="Врезка4"/>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55</w:t>
                          </w:r>
                          <w:r>
                            <w:rPr>
                              <w:rStyle w:val="Pagenumber"/>
                              <w:color w:val="000000"/>
                            </w:rPr>
                            <w:fldChar w:fldCharType="end"/>
                          </w:r>
                        </w:p>
                      </w:txbxContent>
                    </wps:txbx>
                    <wps:bodyPr lIns="0" rIns="0" tIns="0" bIns="0">
                      <a:spAutoFit/>
                    </wps:bodyPr>
                  </wps:wsp>
                </a:graphicData>
              </a:graphic>
            </wp:anchor>
          </w:drawing>
        </mc:Choice>
        <mc:Fallback>
          <w:pict>
            <v:rect id="shape_0" ID="Врезка4" path="m0,0l-2147483645,0l-2147483645,-2147483646l0,-2147483646xe" stroked="f" style="position:absolute;margin-left:498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55</w:t>
                    </w:r>
                    <w:r>
                      <w:rPr>
                        <w:rStyle w:val="Pagenumber"/>
                        <w:color w:val="000000"/>
                      </w:rPr>
                      <w:fldChar w:fldCharType="end"/>
                    </w:r>
                  </w:p>
                </w:txbxContent>
              </v:textbox>
              <w10:wrap type="squar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23">
              <wp:simplePos x="0" y="0"/>
              <wp:positionH relativeFrom="margin">
                <wp:align>right</wp:align>
              </wp:positionH>
              <wp:positionV relativeFrom="paragraph">
                <wp:posOffset>635</wp:posOffset>
              </wp:positionV>
              <wp:extent cx="155575" cy="174625"/>
              <wp:effectExtent l="0" t="0" r="0" b="0"/>
              <wp:wrapSquare wrapText="bothSides"/>
              <wp:docPr id="15" name="Врезка5"/>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56</w:t>
                          </w:r>
                          <w:r>
                            <w:rPr>
                              <w:rStyle w:val="Pagenumber"/>
                              <w:color w:val="000000"/>
                            </w:rPr>
                            <w:fldChar w:fldCharType="end"/>
                          </w:r>
                        </w:p>
                      </w:txbxContent>
                    </wps:txbx>
                    <wps:bodyPr lIns="0" rIns="0" tIns="0" bIns="0">
                      <a:spAutoFit/>
                    </wps:bodyPr>
                  </wps:wsp>
                </a:graphicData>
              </a:graphic>
            </wp:anchor>
          </w:drawing>
        </mc:Choice>
        <mc:Fallback>
          <w:pict>
            <v:rect id="shape_0" ID="Врезка5" path="m0,0l-2147483645,0l-2147483645,-2147483646l0,-2147483646xe" stroked="f" style="position:absolute;margin-left:1064.9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56</w:t>
                    </w:r>
                    <w:r>
                      <w:rPr>
                        <w:rStyle w:val="Pagenumber"/>
                        <w:color w:val="000000"/>
                      </w:rPr>
                      <w:fldChar w:fldCharType="end"/>
                    </w:r>
                  </w:p>
                </w:txbxContent>
              </v:textbox>
              <w10:wrap type="squar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7">
              <wp:simplePos x="0" y="0"/>
              <wp:positionH relativeFrom="margin">
                <wp:align>right</wp:align>
              </wp:positionH>
              <wp:positionV relativeFrom="paragraph">
                <wp:posOffset>635</wp:posOffset>
              </wp:positionV>
              <wp:extent cx="155575" cy="174625"/>
              <wp:effectExtent l="0" t="0" r="0" b="0"/>
              <wp:wrapSquare wrapText="bothSides"/>
              <wp:docPr id="17" name="Врезка6"/>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57</w:t>
                          </w:r>
                          <w:r>
                            <w:rPr>
                              <w:rStyle w:val="Pagenumber"/>
                              <w:color w:val="000000"/>
                            </w:rPr>
                            <w:fldChar w:fldCharType="end"/>
                          </w:r>
                        </w:p>
                      </w:txbxContent>
                    </wps:txbx>
                    <wps:bodyPr lIns="0" rIns="0" tIns="0" bIns="0">
                      <a:spAutoFit/>
                    </wps:bodyPr>
                  </wps:wsp>
                </a:graphicData>
              </a:graphic>
            </wp:anchor>
          </w:drawing>
        </mc:Choice>
        <mc:Fallback>
          <w:pict>
            <v:rect id="shape_0" ID="Врезка6" path="m0,0l-2147483645,0l-2147483645,-2147483646l0,-2147483646xe" stroked="f" style="position:absolute;margin-left:483.9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57</w:t>
                    </w:r>
                    <w:r>
                      <w:rPr>
                        <w:rStyle w:val="Pagenumber"/>
                        <w:color w:val="000000"/>
                      </w:rPr>
                      <w:fldChar w:fldCharType="end"/>
                    </w:r>
                  </w:p>
                </w:txbxContent>
              </v:textbox>
              <w10:wrap type="squar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36968783"/>
    </w:sdtPr>
    <w:sdtContent>
      <w:p>
        <w:pPr>
          <w:pStyle w:val="Style20"/>
          <w:jc w:val="right"/>
          <w:rPr/>
        </w:pPr>
        <w:r>
          <w:rPr/>
          <w:fldChar w:fldCharType="begin"/>
        </w:r>
        <w:r>
          <w:rPr/>
          <w:instrText> PAGE </w:instrText>
        </w:r>
        <w:r>
          <w:rPr/>
          <w:fldChar w:fldCharType="separate"/>
        </w:r>
        <w:r>
          <w:rPr/>
          <w:t>60</w:t>
        </w:r>
        <w:r>
          <w:rPr/>
          <w:fldChar w:fldCharType="end"/>
        </w:r>
      </w:p>
    </w:sdtContent>
  </w:sdt>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82935532"/>
    </w:sdtPr>
    <w:sdtContent>
      <w:p>
        <w:pPr>
          <w:pStyle w:val="Style20"/>
          <w:jc w:val="right"/>
          <w:rPr/>
        </w:pPr>
        <w:r>
          <w:rPr/>
          <w:fldChar w:fldCharType="begin"/>
        </w:r>
        <w:r>
          <w:rPr/>
          <w:instrText> PAGE </w:instrText>
        </w:r>
        <w:r>
          <w:rPr/>
          <w:fldChar w:fldCharType="separate"/>
        </w:r>
        <w:r>
          <w:rPr/>
          <w:t>63</w:t>
        </w:r>
        <w:r>
          <w:rPr/>
          <w:fldChar w:fldCharType="end"/>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9273503"/>
    </w:sdtPr>
    <w:sdtContent>
      <w:p>
        <w:pPr>
          <w:pStyle w:val="Style20"/>
          <w:jc w:val="right"/>
          <w:rPr/>
        </w:pPr>
        <w:r>
          <w:rPr/>
          <w:fldChar w:fldCharType="begin"/>
        </w:r>
        <w:r>
          <w:rPr/>
          <w:instrText> PAGE </w:instrText>
        </w:r>
        <w:r>
          <w:rPr/>
          <w:fldChar w:fldCharType="separate"/>
        </w:r>
        <w:r>
          <w:rPr/>
          <w:t>67</w:t>
        </w:r>
        <w:r>
          <w:rPr/>
          <w:fldChar w:fldCharType="end"/>
        </w:r>
      </w:p>
    </w:sdtContent>
  </w:sdt>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8">
              <wp:simplePos x="0" y="0"/>
              <wp:positionH relativeFrom="margin">
                <wp:align>right</wp:align>
              </wp:positionH>
              <wp:positionV relativeFrom="paragraph">
                <wp:posOffset>635</wp:posOffset>
              </wp:positionV>
              <wp:extent cx="155575" cy="174625"/>
              <wp:effectExtent l="0" t="0" r="0" b="0"/>
              <wp:wrapSquare wrapText="bothSides"/>
              <wp:docPr id="19" name="Врезка7"/>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68</w:t>
                          </w:r>
                          <w:r>
                            <w:rPr>
                              <w:rStyle w:val="Pagenumber"/>
                              <w:color w:val="000000"/>
                            </w:rPr>
                            <w:fldChar w:fldCharType="end"/>
                          </w:r>
                        </w:p>
                      </w:txbxContent>
                    </wps:txbx>
                    <wps:bodyPr lIns="0" rIns="0" tIns="0" bIns="0">
                      <a:spAutoFit/>
                    </wps:bodyPr>
                  </wps:wsp>
                </a:graphicData>
              </a:graphic>
            </wp:anchor>
          </w:drawing>
        </mc:Choice>
        <mc:Fallback>
          <w:pict>
            <v:rect id="shape_0" ID="Врезка7" path="m0,0l-2147483645,0l-2147483645,-2147483646l0,-2147483646xe" stroked="f" style="position:absolute;margin-left:498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68</w:t>
                    </w:r>
                    <w:r>
                      <w:rPr>
                        <w:rStyle w:val="Pagenumber"/>
                        <w:color w:val="000000"/>
                      </w:rPr>
                      <w:fldChar w:fldCharType="end"/>
                    </w:r>
                  </w:p>
                </w:txbxContent>
              </v:textbox>
              <w10:wrap type="squar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6">
              <wp:simplePos x="0" y="0"/>
              <wp:positionH relativeFrom="margin">
                <wp:align>right</wp:align>
              </wp:positionH>
              <wp:positionV relativeFrom="paragraph">
                <wp:posOffset>635</wp:posOffset>
              </wp:positionV>
              <wp:extent cx="155575" cy="174625"/>
              <wp:effectExtent l="0" t="0" r="0" b="0"/>
              <wp:wrapSquare wrapText="bothSides"/>
              <wp:docPr id="21" name="Врезка8"/>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75</w:t>
                          </w:r>
                          <w:r>
                            <w:rPr>
                              <w:rStyle w:val="Pagenumber"/>
                              <w:color w:val="000000"/>
                            </w:rPr>
                            <w:fldChar w:fldCharType="end"/>
                          </w:r>
                        </w:p>
                      </w:txbxContent>
                    </wps:txbx>
                    <wps:bodyPr lIns="0" rIns="0" tIns="0" bIns="0">
                      <a:spAutoFit/>
                    </wps:bodyPr>
                  </wps:wsp>
                </a:graphicData>
              </a:graphic>
            </wp:anchor>
          </w:drawing>
        </mc:Choice>
        <mc:Fallback>
          <w:pict>
            <v:rect id="shape_0" ID="Врезка8" path="m0,0l-2147483645,0l-2147483645,-2147483646l0,-2147483646xe" stroked="f" style="position:absolute;margin-left:716.25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75</w:t>
                    </w:r>
                    <w:r>
                      <w:rPr>
                        <w:rStyle w:val="Pagenumber"/>
                        <w:color w:val="000000"/>
                      </w:rPr>
                      <w:fldChar w:fldCharType="end"/>
                    </w:r>
                  </w:p>
                </w:txbxContent>
              </v:textbox>
              <w10:wrap type="squar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39">
              <wp:simplePos x="0" y="0"/>
              <wp:positionH relativeFrom="margin">
                <wp:align>right</wp:align>
              </wp:positionH>
              <wp:positionV relativeFrom="paragraph">
                <wp:posOffset>635</wp:posOffset>
              </wp:positionV>
              <wp:extent cx="155575" cy="174625"/>
              <wp:effectExtent l="0" t="0" r="0" b="0"/>
              <wp:wrapSquare wrapText="bothSides"/>
              <wp:docPr id="23" name="Врезка9"/>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76</w:t>
                          </w:r>
                          <w:r>
                            <w:rPr>
                              <w:rStyle w:val="Pagenumber"/>
                              <w:color w:val="000000"/>
                            </w:rPr>
                            <w:fldChar w:fldCharType="end"/>
                          </w:r>
                        </w:p>
                      </w:txbxContent>
                    </wps:txbx>
                    <wps:bodyPr lIns="0" rIns="0" tIns="0" bIns="0">
                      <a:spAutoFit/>
                    </wps:bodyPr>
                  </wps:wsp>
                </a:graphicData>
              </a:graphic>
            </wp:anchor>
          </w:drawing>
        </mc:Choice>
        <mc:Fallback>
          <w:pict>
            <v:rect id="shape_0" ID="Врезка9" path="m0,0l-2147483645,0l-2147483645,-2147483646l0,-2147483646xe" stroked="f" style="position:absolute;margin-left:498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76</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69671813"/>
    </w:sdtPr>
    <w:sdtContent>
      <w:p>
        <w:pPr>
          <w:pStyle w:val="Style20"/>
          <w:jc w:val="right"/>
          <w:rPr/>
        </w:pPr>
        <w:r>
          <w:rPr/>
          <w:fldChar w:fldCharType="begin"/>
        </w:r>
        <w:r>
          <w:rPr/>
          <w:instrText> PAGE </w:instrText>
        </w:r>
        <w:r>
          <w:rPr/>
          <w:fldChar w:fldCharType="separate"/>
        </w:r>
        <w:r>
          <w:rPr/>
          <w:t>20</w:t>
        </w:r>
        <w:r>
          <w:rPr/>
          <w:fldChar w:fldCharType="end"/>
        </w:r>
      </w:p>
      <w:p>
        <w:pPr>
          <w:pStyle w:val="Style20"/>
          <w:rPr/>
        </w:pPr>
        <w:r>
          <w:rPr/>
        </w:r>
      </w:p>
    </w:sdtContent>
  </w:sdt>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right="360" w:hanging="0"/>
      <w:rPr/>
    </w:pPr>
    <w:r>
      <w:rPr/>
      <mc:AlternateContent>
        <mc:Choice Requires="wps">
          <w:drawing>
            <wp:anchor behindDoc="1" distT="0" distB="0" distL="0" distR="0" simplePos="0" locked="0" layoutInCell="0" allowOverlap="1" relativeHeight="42">
              <wp:simplePos x="0" y="0"/>
              <wp:positionH relativeFrom="margin">
                <wp:align>right</wp:align>
              </wp:positionH>
              <wp:positionV relativeFrom="paragraph">
                <wp:posOffset>635</wp:posOffset>
              </wp:positionV>
              <wp:extent cx="155575" cy="174625"/>
              <wp:effectExtent l="0" t="0" r="0" b="0"/>
              <wp:wrapSquare wrapText="bothSides"/>
              <wp:docPr id="25" name="Врезка10"/>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78</w:t>
                          </w:r>
                          <w:r>
                            <w:rPr>
                              <w:rStyle w:val="Pagenumber"/>
                              <w:color w:val="000000"/>
                            </w:rPr>
                            <w:fldChar w:fldCharType="end"/>
                          </w:r>
                        </w:p>
                      </w:txbxContent>
                    </wps:txbx>
                    <wps:bodyPr lIns="0" rIns="0" tIns="0" bIns="0">
                      <a:spAutoFit/>
                    </wps:bodyPr>
                  </wps:wsp>
                </a:graphicData>
              </a:graphic>
            </wp:anchor>
          </w:drawing>
        </mc:Choice>
        <mc:Fallback>
          <w:pict>
            <v:rect id="shape_0" ID="Врезка10" path="m0,0l-2147483645,0l-2147483645,-2147483646l0,-2147483646xe" stroked="f" style="position:absolute;margin-left:1064.9pt;margin-top:0.05pt;width:12.15pt;height:13.65pt;mso-wrap-style:square;v-text-anchor:top;mso-position-horizontal:right;mso-position-horizontal-relative:margin">
              <v:fill o:detectmouseclick="t" on="false"/>
              <v:stroke color="#3465a4" joinstyle="round" endcap="flat"/>
              <v:textbox>
                <w:txbxContent>
                  <w:p>
                    <w:pPr>
                      <w:pStyle w:val="Style20"/>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78</w:t>
                    </w:r>
                    <w:r>
                      <w:rPr>
                        <w:rStyle w:val="Pagenumber"/>
                        <w:color w:val="000000"/>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68131275"/>
    </w:sdtPr>
    <w:sdtContent>
      <w:p>
        <w:pPr>
          <w:pStyle w:val="Style20"/>
          <w:jc w:val="right"/>
          <w:rPr/>
        </w:pPr>
        <w:r>
          <w:rPr/>
          <w:fldChar w:fldCharType="begin"/>
        </w:r>
        <w:r>
          <w:rPr/>
          <w:instrText> PAGE </w:instrText>
        </w:r>
        <w:r>
          <w:rPr/>
          <w:fldChar w:fldCharType="separate"/>
        </w:r>
        <w:r>
          <w:rPr/>
          <w:t>23</w:t>
        </w:r>
        <w:r>
          <w:rPr/>
          <w:fldChar w:fldCharType="end"/>
        </w:r>
      </w:p>
      <w:p>
        <w:pPr>
          <w:pStyle w:val="Style20"/>
          <w:jc w:val="right"/>
          <w:rPr>
            <w:sz w:val="24"/>
            <w:szCs w:val="24"/>
          </w:rPr>
        </w:pPr>
        <w:r>
          <w:rPr>
            <w:sz w:val="24"/>
            <w:szCs w:val="24"/>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85544028"/>
    </w:sdtPr>
    <w:sdtContent>
      <w:p>
        <w:pPr>
          <w:pStyle w:val="Style20"/>
          <w:jc w:val="right"/>
          <w:rPr/>
        </w:pPr>
        <w:r>
          <w:rPr/>
          <w:fldChar w:fldCharType="begin"/>
        </w:r>
        <w:r>
          <w:rPr/>
          <w:instrText> PAGE </w:instrText>
        </w:r>
        <w:r>
          <w:rPr/>
          <w:fldChar w:fldCharType="separate"/>
        </w:r>
        <w:r>
          <w:rPr/>
          <w:t>24</w:t>
        </w:r>
        <w:r>
          <w:rPr/>
          <w:fldChar w:fldCharType="end"/>
        </w:r>
      </w:p>
      <w:p>
        <w:pPr>
          <w:pStyle w:val="Style20"/>
          <w:jc w:val="right"/>
          <w:rPr>
            <w:sz w:val="24"/>
            <w:szCs w:val="24"/>
          </w:rPr>
        </w:pPr>
        <w:r>
          <w:rPr>
            <w:sz w:val="24"/>
            <w:szCs w:val="24"/>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89311159"/>
    </w:sdtPr>
    <w:sdtContent>
      <w:p>
        <w:pPr>
          <w:pStyle w:val="Style20"/>
          <w:jc w:val="right"/>
          <w:rPr/>
        </w:pPr>
        <w:r>
          <w:rPr/>
          <w:fldChar w:fldCharType="begin"/>
        </w:r>
        <w:r>
          <w:rPr/>
          <w:instrText> PAGE </w:instrText>
        </w:r>
        <w:r>
          <w:rPr/>
          <w:fldChar w:fldCharType="separate"/>
        </w:r>
        <w:r>
          <w:rPr/>
          <w:t>27</w:t>
        </w:r>
        <w:r>
          <w:rPr/>
          <w:fldChar w:fldCharType="end"/>
        </w:r>
      </w:p>
      <w:p>
        <w:pPr>
          <w:pStyle w:val="Style20"/>
          <w:jc w:val="right"/>
          <w:rPr/>
        </w:pPr>
        <w:r>
          <w:rPr/>
        </w:r>
      </w:p>
      <w:p>
        <w:pPr>
          <w:pStyle w:val="Style20"/>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36420495"/>
    </w:sdtPr>
    <w:sdtContent>
      <w:p>
        <w:pPr>
          <w:pStyle w:val="Style20"/>
          <w:jc w:val="right"/>
          <w:rPr/>
        </w:pPr>
        <w:r>
          <w:rPr/>
          <w:fldChar w:fldCharType="begin"/>
        </w:r>
        <w:r>
          <w:rPr/>
          <w:instrText> PAGE </w:instrText>
        </w:r>
        <w:r>
          <w:rPr/>
          <w:fldChar w:fldCharType="separate"/>
        </w:r>
        <w:r>
          <w:rPr/>
          <w:t>29</w:t>
        </w:r>
        <w:r>
          <w:rPr/>
          <w:fldChar w:fldCharType="end"/>
        </w:r>
      </w:p>
      <w:p>
        <w:pPr>
          <w:pStyle w:val="Style20"/>
          <w:jc w:val="right"/>
          <w:rPr/>
        </w:pPr>
        <w:r>
          <w:rPr/>
        </w:r>
      </w:p>
      <w:p>
        <w:pPr>
          <w:pStyle w:val="Style20"/>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8194640"/>
    </w:sdtPr>
    <w:sdtContent>
      <w:p>
        <w:pPr>
          <w:pStyle w:val="Style20"/>
          <w:jc w:val="right"/>
          <w:rPr/>
        </w:pPr>
        <w:r>
          <w:rPr/>
          <w:fldChar w:fldCharType="begin"/>
        </w:r>
        <w:r>
          <w:rPr/>
          <w:instrText> PAGE </w:instrText>
        </w:r>
        <w:r>
          <w:rPr/>
          <w:fldChar w:fldCharType="separate"/>
        </w:r>
        <w:r>
          <w:rPr/>
          <w:t>30</w:t>
        </w:r>
        <w:r>
          <w:rPr/>
          <w:fldChar w:fldCharType="end"/>
        </w:r>
      </w:p>
      <w:p>
        <w:pPr>
          <w:pStyle w:val="Style20"/>
          <w:jc w:val="right"/>
          <w:rPr/>
        </w:pPr>
        <w:r>
          <w:rPr/>
        </w:r>
      </w:p>
      <w:p>
        <w:pPr>
          <w:pStyle w:val="Style20"/>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3">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5"/>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7">
    <w:lvl w:ilvl="0">
      <w:start w:val="6"/>
      <w:numFmt w:val="decimal"/>
      <w:lvlText w:val="%1"/>
      <w:lvlJc w:val="left"/>
      <w:pPr>
        <w:tabs>
          <w:tab w:val="num" w:pos="0"/>
        </w:tabs>
        <w:ind w:left="375" w:hanging="375"/>
      </w:pPr>
    </w:lvl>
    <w:lvl w:ilvl="1">
      <w:start w:val="1"/>
      <w:numFmt w:val="decimal"/>
      <w:lvlText w:val="%1.%2"/>
      <w:lvlJc w:val="left"/>
      <w:pPr>
        <w:tabs>
          <w:tab w:val="num" w:pos="0"/>
        </w:tabs>
        <w:ind w:left="1444" w:hanging="375"/>
      </w:pPr>
      <w:rPr>
        <w:color w:val="auto"/>
      </w:r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8">
    <w:lvl w:ilvl="0">
      <w:start w:val="7"/>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9">
    <w:lvl w:ilvl="0">
      <w:start w:val="8"/>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10">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1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lvl w:ilvl="0">
      <w:start w:val="9"/>
      <w:numFmt w:val="decimal"/>
      <w:lvlText w:val="%1"/>
      <w:lvlJc w:val="left"/>
      <w:pPr>
        <w:tabs>
          <w:tab w:val="num" w:pos="0"/>
        </w:tabs>
        <w:ind w:left="375" w:hanging="375"/>
      </w:pPr>
    </w:lvl>
    <w:lvl w:ilvl="1">
      <w:start w:val="1"/>
      <w:numFmt w:val="decimal"/>
      <w:lvlText w:val="%1.%2"/>
      <w:lvlJc w:val="left"/>
      <w:pPr>
        <w:tabs>
          <w:tab w:val="num" w:pos="0"/>
        </w:tabs>
        <w:ind w:left="1444" w:hanging="375"/>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4287" w:hanging="108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785" w:hanging="144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9283" w:hanging="1800"/>
      </w:pPr>
    </w:lvl>
    <w:lvl w:ilvl="8">
      <w:start w:val="1"/>
      <w:numFmt w:val="decimal"/>
      <w:lvlText w:val="%1.%2.%3.%4.%5.%6.%7.%8.%9"/>
      <w:lvlJc w:val="left"/>
      <w:pPr>
        <w:tabs>
          <w:tab w:val="num" w:pos="0"/>
        </w:tabs>
        <w:ind w:left="10712" w:hanging="2160"/>
      </w:pPr>
    </w:lvl>
  </w:abstractNum>
  <w:abstractNum w:abstractNumId="1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lvl w:ilvl="0">
      <w:start w:val="1"/>
      <w:numFmt w:val="bullet"/>
      <w:lvlText w:val=""/>
      <w:lvlJc w:val="left"/>
      <w:pPr>
        <w:tabs>
          <w:tab w:val="num" w:pos="0"/>
        </w:tabs>
        <w:ind w:left="347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3" w:hanging="360"/>
      </w:pPr>
      <w:rPr>
        <w:rFonts w:ascii="Symbol" w:hAnsi="Symbol" w:cs="Symbol" w:hint="default"/>
      </w:rPr>
    </w:lvl>
    <w:lvl w:ilvl="1">
      <w:start w:val="1"/>
      <w:numFmt w:val="bullet"/>
      <w:lvlText w:val="o"/>
      <w:lvlJc w:val="left"/>
      <w:pPr>
        <w:tabs>
          <w:tab w:val="num" w:pos="0"/>
        </w:tabs>
        <w:ind w:left="1443" w:hanging="360"/>
      </w:pPr>
      <w:rPr>
        <w:rFonts w:ascii="Courier New" w:hAnsi="Courier New" w:cs="Courier New" w:hint="default"/>
      </w:rPr>
    </w:lvl>
    <w:lvl w:ilvl="2">
      <w:start w:val="1"/>
      <w:numFmt w:val="bullet"/>
      <w:lvlText w:val=""/>
      <w:lvlJc w:val="left"/>
      <w:pPr>
        <w:tabs>
          <w:tab w:val="num" w:pos="0"/>
        </w:tabs>
        <w:ind w:left="2163" w:hanging="360"/>
      </w:pPr>
      <w:rPr>
        <w:rFonts w:ascii="Wingdings" w:hAnsi="Wingdings" w:cs="Wingdings" w:hint="default"/>
      </w:rPr>
    </w:lvl>
    <w:lvl w:ilvl="3">
      <w:start w:val="1"/>
      <w:numFmt w:val="bullet"/>
      <w:lvlText w:val=""/>
      <w:lvlJc w:val="left"/>
      <w:pPr>
        <w:tabs>
          <w:tab w:val="num" w:pos="0"/>
        </w:tabs>
        <w:ind w:left="2883" w:hanging="360"/>
      </w:pPr>
      <w:rPr>
        <w:rFonts w:ascii="Symbol" w:hAnsi="Symbol" w:cs="Symbol" w:hint="default"/>
      </w:rPr>
    </w:lvl>
    <w:lvl w:ilvl="4">
      <w:start w:val="1"/>
      <w:numFmt w:val="bullet"/>
      <w:lvlText w:val="o"/>
      <w:lvlJc w:val="left"/>
      <w:pPr>
        <w:tabs>
          <w:tab w:val="num" w:pos="0"/>
        </w:tabs>
        <w:ind w:left="3603" w:hanging="360"/>
      </w:pPr>
      <w:rPr>
        <w:rFonts w:ascii="Courier New" w:hAnsi="Courier New" w:cs="Courier New" w:hint="default"/>
      </w:rPr>
    </w:lvl>
    <w:lvl w:ilvl="5">
      <w:start w:val="1"/>
      <w:numFmt w:val="bullet"/>
      <w:lvlText w:val=""/>
      <w:lvlJc w:val="left"/>
      <w:pPr>
        <w:tabs>
          <w:tab w:val="num" w:pos="0"/>
        </w:tabs>
        <w:ind w:left="4323" w:hanging="360"/>
      </w:pPr>
      <w:rPr>
        <w:rFonts w:ascii="Wingdings" w:hAnsi="Wingdings" w:cs="Wingdings" w:hint="default"/>
      </w:rPr>
    </w:lvl>
    <w:lvl w:ilvl="6">
      <w:start w:val="1"/>
      <w:numFmt w:val="bullet"/>
      <w:lvlText w:val=""/>
      <w:lvlJc w:val="left"/>
      <w:pPr>
        <w:tabs>
          <w:tab w:val="num" w:pos="0"/>
        </w:tabs>
        <w:ind w:left="5043" w:hanging="360"/>
      </w:pPr>
      <w:rPr>
        <w:rFonts w:ascii="Symbol" w:hAnsi="Symbol" w:cs="Symbol" w:hint="default"/>
      </w:rPr>
    </w:lvl>
    <w:lvl w:ilvl="7">
      <w:start w:val="1"/>
      <w:numFmt w:val="bullet"/>
      <w:lvlText w:val="o"/>
      <w:lvlJc w:val="left"/>
      <w:pPr>
        <w:tabs>
          <w:tab w:val="num" w:pos="0"/>
        </w:tabs>
        <w:ind w:left="5763" w:hanging="360"/>
      </w:pPr>
      <w:rPr>
        <w:rFonts w:ascii="Courier New" w:hAnsi="Courier New" w:cs="Courier New" w:hint="default"/>
      </w:rPr>
    </w:lvl>
    <w:lvl w:ilvl="8">
      <w:start w:val="1"/>
      <w:numFmt w:val="bullet"/>
      <w:lvlText w:val=""/>
      <w:lvlJc w:val="left"/>
      <w:pPr>
        <w:tabs>
          <w:tab w:val="num" w:pos="0"/>
        </w:tabs>
        <w:ind w:left="6483" w:hanging="360"/>
      </w:pPr>
      <w:rPr>
        <w:rFonts w:ascii="Wingdings" w:hAnsi="Wingdings" w:cs="Wingdings" w:hint="default"/>
      </w:rPr>
    </w:lvl>
  </w:abstractNum>
  <w:abstractNum w:abstractNumId="1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lvl>
    <w:lvl w:ilvl="2">
      <w:start w:val="1"/>
      <w:numFmt w:val="bullet"/>
      <w:lvlText w:val=""/>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1">
    <w:lvl w:ilvl="0">
      <w:start w:val="1"/>
      <w:numFmt w:val="bullet"/>
      <w:lvlText w:val="-"/>
      <w:lvlJc w:val="left"/>
      <w:pPr>
        <w:tabs>
          <w:tab w:val="num" w:pos="0"/>
        </w:tabs>
        <w:ind w:left="1259" w:hanging="360"/>
      </w:pPr>
      <w:rPr>
        <w:rFonts w:ascii="Courier New" w:hAnsi="Courier New" w:cs="Courier New" w:hint="default"/>
      </w:rPr>
    </w:lvl>
    <w:lvl w:ilvl="1">
      <w:start w:val="1"/>
      <w:numFmt w:val="bullet"/>
      <w:lvlText w:val="o"/>
      <w:lvlJc w:val="left"/>
      <w:pPr>
        <w:tabs>
          <w:tab w:val="num" w:pos="0"/>
        </w:tabs>
        <w:ind w:left="1979" w:hanging="360"/>
      </w:pPr>
      <w:rPr>
        <w:rFonts w:ascii="Courier New" w:hAnsi="Courier New" w:cs="Courier New"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2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3">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4">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1212" w:hanging="360"/>
      </w:pPr>
      <w:rPr>
        <w:rFonts w:ascii="Symbol" w:hAnsi="Symbol" w:cs="Symbol" w:hint="default"/>
      </w:rPr>
    </w:lvl>
    <w:lvl w:ilvl="1">
      <w:start w:val="1"/>
      <w:numFmt w:val="bullet"/>
      <w:lvlText w:val="o"/>
      <w:lvlJc w:val="left"/>
      <w:pPr>
        <w:tabs>
          <w:tab w:val="num" w:pos="0"/>
        </w:tabs>
        <w:ind w:left="1932" w:hanging="360"/>
      </w:pPr>
      <w:rPr>
        <w:rFonts w:ascii="Courier New" w:hAnsi="Courier New" w:cs="Courier New" w:hint="default"/>
      </w:rPr>
    </w:lvl>
    <w:lvl w:ilvl="2">
      <w:start w:val="1"/>
      <w:numFmt w:val="bullet"/>
      <w:lvlText w:val=""/>
      <w:lvlJc w:val="left"/>
      <w:pPr>
        <w:tabs>
          <w:tab w:val="num" w:pos="0"/>
        </w:tabs>
        <w:ind w:left="2652" w:hanging="360"/>
      </w:pPr>
      <w:rPr>
        <w:rFonts w:ascii="Wingdings" w:hAnsi="Wingdings" w:cs="Wingdings" w:hint="default"/>
      </w:rPr>
    </w:lvl>
    <w:lvl w:ilvl="3">
      <w:start w:val="1"/>
      <w:numFmt w:val="bullet"/>
      <w:lvlText w:val=""/>
      <w:lvlJc w:val="left"/>
      <w:pPr>
        <w:tabs>
          <w:tab w:val="num" w:pos="0"/>
        </w:tabs>
        <w:ind w:left="3372" w:hanging="360"/>
      </w:pPr>
      <w:rPr>
        <w:rFonts w:ascii="Symbol" w:hAnsi="Symbol" w:cs="Symbol" w:hint="default"/>
      </w:rPr>
    </w:lvl>
    <w:lvl w:ilvl="4">
      <w:start w:val="1"/>
      <w:numFmt w:val="bullet"/>
      <w:lvlText w:val="o"/>
      <w:lvlJc w:val="left"/>
      <w:pPr>
        <w:tabs>
          <w:tab w:val="num" w:pos="0"/>
        </w:tabs>
        <w:ind w:left="4092" w:hanging="360"/>
      </w:pPr>
      <w:rPr>
        <w:rFonts w:ascii="Courier New" w:hAnsi="Courier New" w:cs="Courier New" w:hint="default"/>
      </w:rPr>
    </w:lvl>
    <w:lvl w:ilvl="5">
      <w:start w:val="1"/>
      <w:numFmt w:val="bullet"/>
      <w:lvlText w:val=""/>
      <w:lvlJc w:val="left"/>
      <w:pPr>
        <w:tabs>
          <w:tab w:val="num" w:pos="0"/>
        </w:tabs>
        <w:ind w:left="4812" w:hanging="360"/>
      </w:pPr>
      <w:rPr>
        <w:rFonts w:ascii="Wingdings" w:hAnsi="Wingdings" w:cs="Wingdings" w:hint="default"/>
      </w:rPr>
    </w:lvl>
    <w:lvl w:ilvl="6">
      <w:start w:val="1"/>
      <w:numFmt w:val="bullet"/>
      <w:lvlText w:val=""/>
      <w:lvlJc w:val="left"/>
      <w:pPr>
        <w:tabs>
          <w:tab w:val="num" w:pos="0"/>
        </w:tabs>
        <w:ind w:left="5532" w:hanging="360"/>
      </w:pPr>
      <w:rPr>
        <w:rFonts w:ascii="Symbol" w:hAnsi="Symbol" w:cs="Symbol" w:hint="default"/>
      </w:rPr>
    </w:lvl>
    <w:lvl w:ilvl="7">
      <w:start w:val="1"/>
      <w:numFmt w:val="bullet"/>
      <w:lvlText w:val="o"/>
      <w:lvlJc w:val="left"/>
      <w:pPr>
        <w:tabs>
          <w:tab w:val="num" w:pos="0"/>
        </w:tabs>
        <w:ind w:left="6252" w:hanging="360"/>
      </w:pPr>
      <w:rPr>
        <w:rFonts w:ascii="Courier New" w:hAnsi="Courier New" w:cs="Courier New" w:hint="default"/>
      </w:rPr>
    </w:lvl>
    <w:lvl w:ilvl="8">
      <w:start w:val="1"/>
      <w:numFmt w:val="bullet"/>
      <w:lvlText w:val=""/>
      <w:lvlJc w:val="left"/>
      <w:pPr>
        <w:tabs>
          <w:tab w:val="num" w:pos="0"/>
        </w:tabs>
        <w:ind w:left="6972" w:hanging="360"/>
      </w:pPr>
      <w:rPr>
        <w:rFonts w:ascii="Wingdings" w:hAnsi="Wingdings" w:cs="Wingdings" w:hint="default"/>
      </w:rPr>
    </w:lvl>
  </w:abstractNum>
  <w:abstractNum w:abstractNumId="2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w:zoom w:percent="15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4242e"/>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qFormat/>
    <w:rsid w:val="00b60991"/>
    <w:pPr>
      <w:keepNext w:val="true"/>
      <w:widowControl w:val="false"/>
      <w:suppressAutoHyphens w:val="true"/>
      <w:jc w:val="center"/>
      <w:outlineLvl w:val="0"/>
    </w:pPr>
    <w:rPr>
      <w:sz w:val="28"/>
      <w:szCs w:val="20"/>
      <w:lang w:eastAsia="ar-SA"/>
    </w:rPr>
  </w:style>
  <w:style w:type="paragraph" w:styleId="2">
    <w:name w:val="Heading 2"/>
    <w:basedOn w:val="Normal"/>
    <w:next w:val="Normal"/>
    <w:qFormat/>
    <w:pPr>
      <w:keepNext w:val="true"/>
      <w:keepLines/>
      <w:spacing w:before="40" w:after="0"/>
      <w:outlineLvl w:val="1"/>
    </w:pPr>
    <w:rPr>
      <w:rFonts w:ascii="Cambria" w:hAnsi="Cambria" w:eastAsia="" w:cs="" w:asciiTheme="majorHAnsi" w:cstheme="majorBidi" w:eastAsiaTheme="majorEastAsia" w:hAnsiTheme="majorHAnsi"/>
      <w:color w:val="2F5496" w:themeColor="accent1" w:themeShade="bf"/>
      <w:sz w:val="26"/>
      <w:szCs w:val="26"/>
    </w:rPr>
  </w:style>
  <w:style w:type="paragraph" w:styleId="3">
    <w:name w:val="Heading 3"/>
    <w:basedOn w:val="2"/>
    <w:next w:val="Normal"/>
    <w:qFormat/>
    <w:pPr>
      <w:keepLines w:val="false"/>
      <w:spacing w:before="120" w:after="120"/>
      <w:ind w:left="720" w:hanging="0"/>
      <w:jc w:val="both"/>
      <w:outlineLvl w:val="2"/>
    </w:pPr>
    <w:rPr>
      <w:rFonts w:ascii="Times New Roman" w:hAnsi="Times New Roman" w:eastAsia="Times New Roman" w:cs="Times New Roman"/>
      <w:b/>
      <w:color w:val="auto"/>
      <w:sz w:val="28"/>
      <w:szCs w:val="28"/>
    </w:rPr>
  </w:style>
  <w:style w:type="character" w:styleId="DefaultParagraphFont" w:default="1">
    <w:name w:val="Default Paragraph Font"/>
    <w:uiPriority w:val="1"/>
    <w:semiHidden/>
    <w:unhideWhenUsed/>
    <w:qFormat/>
    <w:rPr/>
  </w:style>
  <w:style w:type="character" w:styleId="Style11" w:customStyle="1">
    <w:name w:val="Текст выноски Знак"/>
    <w:basedOn w:val="DefaultParagraphFont"/>
    <w:link w:val="a3"/>
    <w:uiPriority w:val="99"/>
    <w:semiHidden/>
    <w:qFormat/>
    <w:rsid w:val="0034242e"/>
    <w:rPr>
      <w:rFonts w:ascii="Tahoma" w:hAnsi="Tahoma" w:eastAsia="Times New Roman" w:cs="Tahoma"/>
      <w:sz w:val="16"/>
      <w:szCs w:val="16"/>
      <w:lang w:eastAsia="ru-RU"/>
    </w:rPr>
  </w:style>
  <w:style w:type="character" w:styleId="11" w:customStyle="1">
    <w:name w:val="Заголовок 1 Знак"/>
    <w:basedOn w:val="DefaultParagraphFont"/>
    <w:link w:val="1"/>
    <w:qFormat/>
    <w:rsid w:val="00b60991"/>
    <w:rPr>
      <w:rFonts w:ascii="Times New Roman" w:hAnsi="Times New Roman" w:eastAsia="Times New Roman" w:cs="Times New Roman"/>
      <w:sz w:val="28"/>
      <w:szCs w:val="20"/>
      <w:lang w:eastAsia="ar-SA"/>
    </w:rPr>
  </w:style>
  <w:style w:type="character" w:styleId="Style12">
    <w:name w:val="Интернет-ссылка"/>
    <w:rPr>
      <w:color w:val="000080"/>
      <w:u w:val="single"/>
      <w:lang w:val="zxx" w:eastAsia="zxx" w:bidi="zxx"/>
    </w:rPr>
  </w:style>
  <w:style w:type="character" w:styleId="Style13">
    <w:name w:val="Ссылка указателя"/>
    <w:qFormat/>
    <w:rPr/>
  </w:style>
  <w:style w:type="character" w:styleId="IntenseEmphasis">
    <w:name w:val="Intense Emphasis"/>
    <w:basedOn w:val="DefaultParagraphFont"/>
    <w:qFormat/>
    <w:rPr>
      <w:b/>
      <w:bCs/>
      <w:i/>
      <w:iCs/>
      <w:color w:val="4472C4" w:themeColor="accent1"/>
    </w:rPr>
  </w:style>
  <w:style w:type="character" w:styleId="Pagenumber">
    <w:name w:val="page number"/>
    <w:basedOn w:val="DefaultParagraphFont"/>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34242e"/>
    <w:pPr/>
    <w:rPr>
      <w:rFonts w:ascii="Tahoma" w:hAnsi="Tahoma" w:cs="Tahoma"/>
      <w:sz w:val="16"/>
      <w:szCs w:val="16"/>
    </w:rPr>
  </w:style>
  <w:style w:type="paragraph" w:styleId="NoSpacing">
    <w:name w:val="No Spacing"/>
    <w:uiPriority w:val="1"/>
    <w:qFormat/>
    <w:rsid w:val="00052974"/>
    <w:pPr>
      <w:widowControl/>
      <w:suppressAutoHyphens w:val="true"/>
      <w:bidi w:val="0"/>
      <w:spacing w:lineRule="auto" w:line="240" w:before="0" w:after="0"/>
      <w:jc w:val="left"/>
      <w:textAlignment w:val="baseline"/>
    </w:pPr>
    <w:rPr>
      <w:rFonts w:ascii="Times New Roman" w:hAnsi="Times New Roman" w:eastAsia="Times New Roman" w:cs="Times New Roman"/>
      <w:color w:val="auto"/>
      <w:kern w:val="0"/>
      <w:sz w:val="24"/>
      <w:szCs w:val="24"/>
      <w:lang w:val="ru-RU" w:eastAsia="ru-RU" w:bidi="ar-SA"/>
    </w:rPr>
  </w:style>
  <w:style w:type="paragraph" w:styleId="TOCHeading">
    <w:name w:val="TOC Heading"/>
    <w:basedOn w:val="1"/>
    <w:next w:val="Normal"/>
    <w:qFormat/>
    <w:pPr>
      <w:keepLines/>
      <w:numPr>
        <w:ilvl w:val="0"/>
        <w:numId w:val="0"/>
      </w:numPr>
      <w:tabs>
        <w:tab w:val="clear" w:pos="708"/>
      </w:tabs>
      <w:spacing w:lineRule="auto" w:line="259" w:before="240" w:after="0"/>
      <w:jc w:val="left"/>
    </w:pPr>
    <w:rPr>
      <w:rFonts w:ascii="Cambria" w:hAnsi="Cambria" w:eastAsia="" w:cs="" w:asciiTheme="majorHAnsi" w:cstheme="majorBidi" w:eastAsiaTheme="majorEastAsia" w:hAnsiTheme="majorHAnsi"/>
      <w:b w:val="false"/>
      <w:color w:val="2F5496" w:themeColor="accent1" w:themeShade="bf"/>
      <w:kern w:val="0"/>
      <w:szCs w:val="32"/>
    </w:rPr>
  </w:style>
  <w:style w:type="paragraph" w:styleId="Style19">
    <w:name w:val="Верхний и нижний колонтитулы"/>
    <w:basedOn w:val="Normal"/>
    <w:qFormat/>
    <w:pPr/>
    <w:rPr/>
  </w:style>
  <w:style w:type="paragraph" w:styleId="Style20">
    <w:name w:val="Footer"/>
    <w:basedOn w:val="Normal"/>
    <w:pPr>
      <w:tabs>
        <w:tab w:val="clear" w:pos="708"/>
        <w:tab w:val="center" w:pos="4153" w:leader="none"/>
        <w:tab w:val="right" w:pos="8306" w:leader="none"/>
      </w:tabs>
    </w:pPr>
    <w:rPr/>
  </w:style>
  <w:style w:type="paragraph" w:styleId="12">
    <w:name w:val="TOC 1"/>
    <w:basedOn w:val="Normal"/>
    <w:next w:val="Normal"/>
    <w:pPr>
      <w:tabs>
        <w:tab w:val="clear" w:pos="708"/>
        <w:tab w:val="right" w:pos="9912" w:leader="dot"/>
      </w:tabs>
      <w:spacing w:before="0" w:after="100"/>
      <w:jc w:val="both"/>
    </w:pPr>
    <w:rPr/>
  </w:style>
  <w:style w:type="paragraph" w:styleId="21">
    <w:name w:val="TOC 2"/>
    <w:basedOn w:val="Normal"/>
    <w:next w:val="Normal"/>
    <w:pPr>
      <w:tabs>
        <w:tab w:val="clear" w:pos="708"/>
        <w:tab w:val="left" w:pos="800" w:leader="none"/>
        <w:tab w:val="right" w:pos="10205" w:leader="dot"/>
      </w:tabs>
      <w:spacing w:before="120" w:after="0"/>
      <w:ind w:left="199" w:hanging="1"/>
    </w:pPr>
    <w:rPr>
      <w:b/>
      <w:iCs/>
      <w:sz w:val="28"/>
    </w:rPr>
  </w:style>
  <w:style w:type="paragraph" w:styleId="31">
    <w:name w:val="TOC 3"/>
    <w:basedOn w:val="Normal"/>
    <w:next w:val="Normal"/>
    <w:pPr>
      <w:tabs>
        <w:tab w:val="clear" w:pos="708"/>
        <w:tab w:val="left" w:pos="1200" w:leader="none"/>
        <w:tab w:val="right" w:pos="9356" w:leader="dot"/>
      </w:tabs>
      <w:ind w:left="400" w:hanging="0"/>
    </w:pPr>
    <w:rPr>
      <w:sz w:val="28"/>
    </w:rPr>
  </w:style>
  <w:style w:type="paragraph" w:styleId="ListParagraph">
    <w:name w:val="List Paragraph"/>
    <w:basedOn w:val="Normal"/>
    <w:qFormat/>
    <w:pPr>
      <w:ind w:left="708" w:hanging="0"/>
    </w:pPr>
    <w:rPr/>
  </w:style>
  <w:style w:type="paragraph" w:styleId="Caption">
    <w:name w:val="caption"/>
    <w:basedOn w:val="Normal"/>
    <w:next w:val="Normal"/>
    <w:qFormat/>
    <w:pPr>
      <w:jc w:val="center"/>
    </w:pPr>
    <w:rPr>
      <w:sz w:val="28"/>
    </w:rPr>
  </w:style>
  <w:style w:type="paragraph" w:styleId="NormalWeb">
    <w:name w:val="Normal (Web)"/>
    <w:basedOn w:val="Normal"/>
    <w:qFormat/>
    <w:pPr>
      <w:spacing w:beforeAutospacing="1" w:afterAutospacing="1"/>
    </w:pPr>
    <w:rPr>
      <w:sz w:val="24"/>
      <w:szCs w:val="24"/>
    </w:rPr>
  </w:style>
  <w:style w:type="paragraph" w:styleId="S">
    <w:name w:val="S_Обычный"/>
    <w:basedOn w:val="Normal"/>
    <w:qFormat/>
    <w:pPr>
      <w:spacing w:lineRule="auto" w:line="360"/>
      <w:ind w:firstLine="709"/>
      <w:jc w:val="both"/>
    </w:pPr>
    <w:rPr>
      <w:sz w:val="24"/>
      <w:szCs w:val="24"/>
    </w:rPr>
  </w:style>
  <w:style w:type="paragraph" w:styleId="BodyTextIndent2">
    <w:name w:val="Body Text Indent 2"/>
    <w:basedOn w:val="Normal"/>
    <w:qFormat/>
    <w:pPr>
      <w:spacing w:lineRule="auto" w:line="360"/>
      <w:ind w:firstLine="709"/>
      <w:jc w:val="both"/>
    </w:pPr>
    <w:rPr>
      <w:sz w:val="24"/>
    </w:rPr>
  </w:style>
  <w:style w:type="paragraph" w:styleId="BodyText2">
    <w:name w:val="Body Text 2"/>
    <w:basedOn w:val="Normal"/>
    <w:qFormat/>
    <w:pPr>
      <w:jc w:val="center"/>
    </w:pPr>
    <w:rPr>
      <w:b/>
      <w:sz w:val="32"/>
    </w:rPr>
  </w:style>
  <w:style w:type="paragraph" w:styleId="ConsPlusNormal">
    <w:name w:val="ConsPlusNormal"/>
    <w:qFormat/>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Default">
    <w:name w:val="Default"/>
    <w:qFormat/>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Style21">
    <w:name w:val="Header"/>
    <w:basedOn w:val="Normal"/>
    <w:pPr>
      <w:tabs>
        <w:tab w:val="clear" w:pos="708"/>
        <w:tab w:val="center" w:pos="4153" w:leader="none"/>
        <w:tab w:val="right" w:pos="8306" w:leader="none"/>
      </w:tabs>
    </w:pPr>
    <w:rPr/>
  </w:style>
  <w:style w:type="paragraph" w:styleId="Style22">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6">
    <w:name w:val="Table Grid"/>
    <w:basedOn w:val="a1"/>
    <w:uiPriority w:val="59"/>
    <w:rsid w:val="000529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hyperlink" Target="consultantplus://offline/ref=EF86F6D5F41568F90FC9BEF487C846D266FE097AA85ED8C659229EE36E4277A7BF79DC2DB785FCBCk1Y1F" TargetMode="External"/><Relationship Id="rId6" Type="http://schemas.openxmlformats.org/officeDocument/2006/relationships/footer" Target="footer2.xml"/><Relationship Id="rId7" Type="http://schemas.openxmlformats.org/officeDocument/2006/relationships/image" Target="media/image3.png"/><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header" Target="header1.xml"/><Relationship Id="rId13" Type="http://schemas.openxmlformats.org/officeDocument/2006/relationships/footer" Target="footer7.xml"/><Relationship Id="rId14" Type="http://schemas.openxmlformats.org/officeDocument/2006/relationships/header" Target="header2.xml"/><Relationship Id="rId15" Type="http://schemas.openxmlformats.org/officeDocument/2006/relationships/footer" Target="footer8.xml"/><Relationship Id="rId16" Type="http://schemas.openxmlformats.org/officeDocument/2006/relationships/header" Target="header3.xml"/><Relationship Id="rId17" Type="http://schemas.openxmlformats.org/officeDocument/2006/relationships/footer" Target="footer9.xml"/><Relationship Id="rId18" Type="http://schemas.openxmlformats.org/officeDocument/2006/relationships/header" Target="header4.xml"/><Relationship Id="rId19" Type="http://schemas.openxmlformats.org/officeDocument/2006/relationships/footer" Target="footer10.xml"/><Relationship Id="rId20" Type="http://schemas.openxmlformats.org/officeDocument/2006/relationships/header" Target="header5.xml"/><Relationship Id="rId21" Type="http://schemas.openxmlformats.org/officeDocument/2006/relationships/footer" Target="footer11.xml"/><Relationship Id="rId22" Type="http://schemas.openxmlformats.org/officeDocument/2006/relationships/header" Target="header6.xml"/><Relationship Id="rId23" Type="http://schemas.openxmlformats.org/officeDocument/2006/relationships/footer" Target="footer12.xml"/><Relationship Id="rId24" Type="http://schemas.openxmlformats.org/officeDocument/2006/relationships/header" Target="header7.xml"/><Relationship Id="rId25" Type="http://schemas.openxmlformats.org/officeDocument/2006/relationships/footer" Target="footer13.xml"/><Relationship Id="rId26" Type="http://schemas.openxmlformats.org/officeDocument/2006/relationships/header" Target="header8.xml"/><Relationship Id="rId27" Type="http://schemas.openxmlformats.org/officeDocument/2006/relationships/footer" Target="footer14.xml"/><Relationship Id="rId28" Type="http://schemas.openxmlformats.org/officeDocument/2006/relationships/header" Target="header9.xml"/><Relationship Id="rId29" Type="http://schemas.openxmlformats.org/officeDocument/2006/relationships/footer" Target="footer15.xml"/><Relationship Id="rId30" Type="http://schemas.openxmlformats.org/officeDocument/2006/relationships/header" Target="header10.xml"/><Relationship Id="rId31" Type="http://schemas.openxmlformats.org/officeDocument/2006/relationships/footer" Target="footer16.xml"/><Relationship Id="rId32" Type="http://schemas.openxmlformats.org/officeDocument/2006/relationships/header" Target="header11.xml"/><Relationship Id="rId33" Type="http://schemas.openxmlformats.org/officeDocument/2006/relationships/footer" Target="footer17.xml"/><Relationship Id="rId34" Type="http://schemas.openxmlformats.org/officeDocument/2006/relationships/header" Target="header12.xml"/><Relationship Id="rId35" Type="http://schemas.openxmlformats.org/officeDocument/2006/relationships/footer" Target="footer18.xml"/><Relationship Id="rId36" Type="http://schemas.openxmlformats.org/officeDocument/2006/relationships/header" Target="header13.xml"/><Relationship Id="rId37" Type="http://schemas.openxmlformats.org/officeDocument/2006/relationships/footer" Target="footer19.xml"/><Relationship Id="rId38" Type="http://schemas.openxmlformats.org/officeDocument/2006/relationships/header" Target="header14.xml"/><Relationship Id="rId39" Type="http://schemas.openxmlformats.org/officeDocument/2006/relationships/footer" Target="footer20.xml"/><Relationship Id="rId40" Type="http://schemas.openxmlformats.org/officeDocument/2006/relationships/header" Target="header15.xml"/><Relationship Id="rId41" Type="http://schemas.openxmlformats.org/officeDocument/2006/relationships/footer" Target="footer21.xml"/><Relationship Id="rId42" Type="http://schemas.openxmlformats.org/officeDocument/2006/relationships/header" Target="header16.xml"/><Relationship Id="rId43" Type="http://schemas.openxmlformats.org/officeDocument/2006/relationships/footer" Target="footer22.xml"/><Relationship Id="rId44" Type="http://schemas.openxmlformats.org/officeDocument/2006/relationships/header" Target="header17.xml"/><Relationship Id="rId45" Type="http://schemas.openxmlformats.org/officeDocument/2006/relationships/footer" Target="footer23.xml"/><Relationship Id="rId46" Type="http://schemas.openxmlformats.org/officeDocument/2006/relationships/header" Target="header18.xml"/><Relationship Id="rId47" Type="http://schemas.openxmlformats.org/officeDocument/2006/relationships/footer" Target="footer24.xml"/><Relationship Id="rId48" Type="http://schemas.openxmlformats.org/officeDocument/2006/relationships/hyperlink" Target="consultantplus://offline/ref=171B705F033A4C591274DD02AA5AC262C3824AF4AE1A8E1C6210D5C30D887857DD89DAB47818649Ak868E" TargetMode="External"/><Relationship Id="rId49" Type="http://schemas.openxmlformats.org/officeDocument/2006/relationships/header" Target="header19.xml"/><Relationship Id="rId50" Type="http://schemas.openxmlformats.org/officeDocument/2006/relationships/footer" Target="footer25.xml"/><Relationship Id="rId51" Type="http://schemas.openxmlformats.org/officeDocument/2006/relationships/header" Target="header20.xml"/><Relationship Id="rId52" Type="http://schemas.openxmlformats.org/officeDocument/2006/relationships/footer" Target="footer26.xml"/><Relationship Id="rId53" Type="http://schemas.openxmlformats.org/officeDocument/2006/relationships/header" Target="header21.xml"/><Relationship Id="rId54" Type="http://schemas.openxmlformats.org/officeDocument/2006/relationships/footer" Target="footer27.xml"/><Relationship Id="rId55" Type="http://schemas.openxmlformats.org/officeDocument/2006/relationships/header" Target="header22.xml"/><Relationship Id="rId56" Type="http://schemas.openxmlformats.org/officeDocument/2006/relationships/footer" Target="footer28.xml"/><Relationship Id="rId57" Type="http://schemas.openxmlformats.org/officeDocument/2006/relationships/header" Target="header23.xml"/><Relationship Id="rId58" Type="http://schemas.openxmlformats.org/officeDocument/2006/relationships/footer" Target="footer29.xml"/><Relationship Id="rId59" Type="http://schemas.openxmlformats.org/officeDocument/2006/relationships/header" Target="header24.xml"/><Relationship Id="rId60" Type="http://schemas.openxmlformats.org/officeDocument/2006/relationships/footer" Target="footer30.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Application>LibreOffice/7.1.5.2$Windows_X86_64 LibreOffice_project/85f04e9f809797b8199d13c421bd8a2b025d52b5</Application>
  <AppVersion>15.0000</AppVersion>
  <Pages>78</Pages>
  <Words>22279</Words>
  <Characters>141656</Characters>
  <CharactersWithSpaces>157868</CharactersWithSpaces>
  <Paragraphs>6326</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2023-03-14T06:15:00Z</dcterms:created>
  <dc:creator>Пользователь</dc:creator>
  <dc:description/>
  <dc:language>ru-RU</dc:language>
  <cp:lastModifiedBy/>
  <dcterms:modified xsi:type="dcterms:W3CDTF">2023-11-15T08:57:16Z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