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media/image1.jpeg" ContentType="image/jpeg"/>
  <Override PartName="/word/media/image3.png" ContentType="image/png"/>
  <Override PartName="/word/media/image2.jpeg" ContentType="image/jpeg"/>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header9.xml" ContentType="application/vnd.openxmlformats-officedocument.wordprocessingml.header+xml"/>
  <Override PartName="/word/footer28.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false"/>
        <w:spacing w:lineRule="auto" w:line="240"/>
        <w:jc w:val="center"/>
        <w:rPr/>
      </w:pPr>
      <w:r>
        <w:rPr/>
        <w:drawing>
          <wp:inline distT="0" distB="0" distL="0" distR="0">
            <wp:extent cx="396240" cy="647700"/>
            <wp:effectExtent l="0" t="0" r="0" b="0"/>
            <wp:docPr id="1" name="Рисунок 2"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Герб1"/>
                    <pic:cNvPicPr>
                      <a:picLocks noChangeAspect="1" noChangeArrowheads="1"/>
                    </pic:cNvPicPr>
                  </pic:nvPicPr>
                  <pic:blipFill>
                    <a:blip r:embed="rId2"/>
                    <a:stretch>
                      <a:fillRect/>
                    </a:stretch>
                  </pic:blipFill>
                  <pic:spPr bwMode="auto">
                    <a:xfrm>
                      <a:off x="0" y="0"/>
                      <a:ext cx="396240" cy="647700"/>
                    </a:xfrm>
                    <a:prstGeom prst="rect">
                      <a:avLst/>
                    </a:prstGeom>
                  </pic:spPr>
                </pic:pic>
              </a:graphicData>
            </a:graphic>
          </wp:inline>
        </w:drawing>
      </w:r>
    </w:p>
    <w:p>
      <w:pPr>
        <w:pStyle w:val="Normal"/>
        <w:widowControl/>
        <w:suppressAutoHyphens w:val="false"/>
        <w:spacing w:lineRule="auto" w:line="240"/>
        <w:jc w:val="center"/>
        <w:rPr>
          <w:rFonts w:ascii="PT Astra Serif" w:hAnsi="PT Astra Serif" w:eastAsia="Times New Roman" w:cs="Arial"/>
          <w:sz w:val="20"/>
          <w:szCs w:val="20"/>
          <w:lang w:eastAsia="ru-RU"/>
        </w:rPr>
      </w:pPr>
      <w:r>
        <w:rPr>
          <w:rFonts w:eastAsia="Times New Roman" w:cs="Arial" w:ascii="PT Astra Serif" w:hAnsi="PT Astra Serif"/>
          <w:sz w:val="20"/>
          <w:szCs w:val="20"/>
          <w:lang w:eastAsia="ru-RU"/>
        </w:rPr>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 xml:space="preserve">АДМИНИСТРАЦИЯ </w:t>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МУНИЦИПАЛЬНОГО ОБРАЗОВАНИЯ ПОСЕЛОК БОРОВСКИЙ</w:t>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 xml:space="preserve">ТЮМЕНСКОГО МУНИЦИПАЛЬНОГО РАЙОНА </w:t>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ТЮМЕНСКОЙ ОБЛАСТИ</w:t>
      </w:r>
    </w:p>
    <w:p>
      <w:pPr>
        <w:pStyle w:val="Normal"/>
        <w:widowControl/>
        <w:spacing w:lineRule="auto" w:line="240"/>
        <w:jc w:val="center"/>
        <w:textAlignment w:val="auto"/>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r>
    </w:p>
    <w:p>
      <w:pPr>
        <w:pStyle w:val="Normal"/>
        <w:widowControl/>
        <w:spacing w:lineRule="auto" w:line="240"/>
        <w:jc w:val="center"/>
        <w:textAlignment w:val="auto"/>
        <w:rPr>
          <w:rFonts w:ascii="PT Astra Serif" w:hAnsi="PT Astra Serif" w:eastAsia="Times New Roman" w:cs="Arial"/>
          <w:b/>
          <w:b/>
          <w:bCs/>
          <w:sz w:val="28"/>
          <w:szCs w:val="28"/>
          <w:lang w:eastAsia="ru-RU"/>
        </w:rPr>
      </w:pPr>
      <w:r>
        <w:rPr>
          <w:rFonts w:eastAsia="Times New Roman" w:cs="Arial" w:ascii="PT Astra Serif" w:hAnsi="PT Astra Serif"/>
          <w:b/>
          <w:bCs/>
          <w:sz w:val="28"/>
          <w:szCs w:val="28"/>
          <w:lang w:eastAsia="ru-RU"/>
        </w:rPr>
        <w:t>ПОСТАНОВЛЕНИЕ</w:t>
      </w:r>
    </w:p>
    <w:p>
      <w:pPr>
        <w:pStyle w:val="Normal"/>
        <w:widowControl/>
        <w:spacing w:lineRule="auto" w:line="240"/>
        <w:jc w:val="center"/>
        <w:textAlignment w:val="auto"/>
        <w:rPr>
          <w:rFonts w:ascii="PT Astra Serif" w:hAnsi="PT Astra Serif" w:eastAsia="Times New Roman" w:cs="Arial"/>
          <w:b/>
          <w:b/>
          <w:bCs/>
          <w:sz w:val="28"/>
          <w:szCs w:val="28"/>
          <w:lang w:eastAsia="ru-RU"/>
        </w:rPr>
      </w:pPr>
      <w:r>
        <w:rPr>
          <w:rFonts w:eastAsia="Times New Roman" w:cs="Arial" w:ascii="PT Astra Serif" w:hAnsi="PT Astra Serif"/>
          <w:b/>
          <w:bCs/>
          <w:sz w:val="28"/>
          <w:szCs w:val="28"/>
          <w:lang w:eastAsia="ru-RU"/>
        </w:rPr>
      </w:r>
    </w:p>
    <w:p>
      <w:pPr>
        <w:pStyle w:val="Normal"/>
        <w:widowControl/>
        <w:spacing w:lineRule="auto" w:line="240"/>
        <w:textAlignment w:val="auto"/>
        <w:rPr>
          <w:rFonts w:ascii="PT Astra Serif" w:hAnsi="PT Astra Serif" w:eastAsia="Times New Roman" w:cs="Arial"/>
          <w:bCs/>
          <w:sz w:val="28"/>
          <w:szCs w:val="28"/>
          <w:lang w:eastAsia="ru-RU"/>
        </w:rPr>
      </w:pPr>
      <w:r>
        <w:rPr>
          <w:rFonts w:eastAsia="Times New Roman" w:cs="Arial" w:ascii="PT Astra Serif" w:hAnsi="PT Astra Serif"/>
          <w:bCs/>
          <w:color w:val="auto"/>
          <w:kern w:val="0"/>
          <w:sz w:val="28"/>
          <w:szCs w:val="28"/>
          <w:lang w:val="ru-RU" w:eastAsia="ru-RU" w:bidi="ar-SA"/>
        </w:rPr>
        <w:t xml:space="preserve">06 декабря </w:t>
      </w:r>
      <w:r>
        <w:rPr>
          <w:rFonts w:eastAsia="Times New Roman" w:cs="Arial" w:ascii="PT Astra Serif" w:hAnsi="PT Astra Serif"/>
          <w:bCs/>
          <w:sz w:val="28"/>
          <w:szCs w:val="28"/>
          <w:lang w:eastAsia="ru-RU"/>
        </w:rPr>
        <w:t xml:space="preserve"> 2023 г. </w:t>
        <w:tab/>
        <w:tab/>
        <w:tab/>
        <w:tab/>
        <w:tab/>
        <w:t xml:space="preserve">                                  №_</w:t>
      </w:r>
      <w:r>
        <w:rPr>
          <w:rFonts w:eastAsia="Times New Roman" w:cs="Arial" w:ascii="PT Astra Serif" w:hAnsi="PT Astra Serif"/>
          <w:bCs/>
          <w:sz w:val="28"/>
          <w:szCs w:val="28"/>
          <w:lang w:eastAsia="ru-RU"/>
        </w:rPr>
        <w:t>46</w:t>
      </w:r>
    </w:p>
    <w:p>
      <w:pPr>
        <w:pStyle w:val="Normal"/>
        <w:widowControl/>
        <w:spacing w:lineRule="auto" w:line="240"/>
        <w:jc w:val="center"/>
        <w:textAlignment w:val="auto"/>
        <w:rPr>
          <w:rFonts w:ascii="PT Astra Serif" w:hAnsi="PT Astra Serif" w:eastAsia="Times New Roman" w:cs="Arial"/>
          <w:bCs/>
          <w:sz w:val="24"/>
          <w:szCs w:val="24"/>
          <w:lang w:eastAsia="ru-RU"/>
        </w:rPr>
      </w:pPr>
      <w:r>
        <w:rPr>
          <w:rFonts w:eastAsia="Times New Roman" w:cs="Arial" w:ascii="PT Astra Serif" w:hAnsi="PT Astra Serif"/>
          <w:bCs/>
          <w:sz w:val="24"/>
          <w:szCs w:val="24"/>
          <w:lang w:eastAsia="ru-RU"/>
        </w:rPr>
        <w:t>р.п. Боровский</w:t>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mc:AlternateContent>
          <mc:Choice Requires="wps">
            <w:drawing>
              <wp:anchor behindDoc="0" distT="0" distB="0" distL="0" distR="0" simplePos="0" locked="0" layoutInCell="0" allowOverlap="1" relativeHeight="43">
                <wp:simplePos x="0" y="0"/>
                <wp:positionH relativeFrom="column">
                  <wp:posOffset>20320</wp:posOffset>
                </wp:positionH>
                <wp:positionV relativeFrom="paragraph">
                  <wp:posOffset>22225</wp:posOffset>
                </wp:positionV>
                <wp:extent cx="3458845" cy="1769110"/>
                <wp:effectExtent l="0" t="0" r="0" b="0"/>
                <wp:wrapNone/>
                <wp:docPr id="2" name="Фигура1"/>
                <a:graphic xmlns:a="http://schemas.openxmlformats.org/drawingml/2006/main">
                  <a:graphicData uri="http://schemas.microsoft.com/office/word/2010/wordprocessingShape">
                    <wps:wsp>
                      <wps:cNvSpPr/>
                      <wps:spPr>
                        <a:xfrm>
                          <a:off x="0" y="0"/>
                          <a:ext cx="3458160" cy="1768320"/>
                        </a:xfrm>
                        <a:prstGeom prst="rect">
                          <a:avLst/>
                        </a:prstGeom>
                        <a:noFill/>
                        <a:ln w="0">
                          <a:noFill/>
                        </a:ln>
                      </wps:spPr>
                      <wps:style>
                        <a:lnRef idx="0"/>
                        <a:fillRef idx="0"/>
                        <a:effectRef idx="0"/>
                        <a:fontRef idx="minor"/>
                      </wps:style>
                      <wps:txbx>
                        <w:txbxContent>
                          <w:p>
                            <w:pPr>
                              <w:pStyle w:val="Style22"/>
                              <w:overflowPunct w:val="false"/>
                              <w:jc w:val="both"/>
                              <w:rPr>
                                <w:color w:val="000000"/>
                              </w:rPr>
                            </w:pPr>
                            <w:r>
                              <w:rPr>
                                <w:rFonts w:eastAsia="Arial" w:cs="Arial" w:ascii="PT Astra Serif" w:hAnsi="PT Astra Serif"/>
                                <w:color w:val="000000"/>
                                <w:sz w:val="28"/>
                                <w:szCs w:val="28"/>
                                <w:lang w:val="en-US" w:eastAsia="ru-RU" w:bidi="ar-SA"/>
                              </w:rPr>
                              <w:t xml:space="preserve">О внесении изменений в Схему теплоснабжения муниципального образования посёлок Боровский Тюменского муниципального района Тюменской области до 2040 года, </w:t>
                            </w:r>
                            <w:r>
                              <w:rPr>
                                <w:rFonts w:eastAsia="Arial" w:cs="Arial" w:ascii="PT Astra Serif" w:hAnsi="PT Astra Serif"/>
                                <w:color w:val="000000"/>
                                <w:sz w:val="28"/>
                                <w:szCs w:val="28"/>
                                <w:lang w:val="ru-RU" w:eastAsia="ru-RU" w:bidi="ar-SA"/>
                              </w:rPr>
                              <w:t xml:space="preserve">утвержденную постановлением администрации  </w:t>
                            </w:r>
                            <w:r>
                              <w:rPr>
                                <w:rFonts w:eastAsia="Times New Roman" w:cs="Arial" w:ascii="PT Astra Serif" w:hAnsi="PT Astra Serif"/>
                                <w:b w:val="false"/>
                                <w:bCs w:val="false"/>
                                <w:color w:val="000000"/>
                                <w:sz w:val="28"/>
                                <w:szCs w:val="28"/>
                                <w:lang w:val="ru-RU" w:eastAsia="ru-RU" w:bidi="ar-SA"/>
                              </w:rPr>
                              <w:t>муниципального образования посёлок Боровский от 26.06.2023 №27</w:t>
                            </w:r>
                          </w:p>
                        </w:txbxContent>
                      </wps:txbx>
                      <wps:bodyPr lIns="0" rIns="0" tIns="0" bIns="0">
                        <a:noAutofit/>
                      </wps:bodyPr>
                    </wps:wsp>
                  </a:graphicData>
                </a:graphic>
              </wp:anchor>
            </w:drawing>
          </mc:Choice>
          <mc:Fallback>
            <w:pict>
              <v:rect id="shape_0" ID="Фигура1" path="m0,0l-2147483645,0l-2147483645,-2147483646l0,-2147483646xe" stroked="f" style="position:absolute;margin-left:1.6pt;margin-top:1.75pt;width:272.25pt;height:139.2pt;mso-wrap-style:square;v-text-anchor:top">
                <v:fill o:detectmouseclick="t" on="false"/>
                <v:stroke color="#3465a4" joinstyle="round" endcap="flat"/>
                <v:textbox>
                  <w:txbxContent>
                    <w:p>
                      <w:pPr>
                        <w:pStyle w:val="Style22"/>
                        <w:overflowPunct w:val="false"/>
                        <w:jc w:val="both"/>
                        <w:rPr>
                          <w:color w:val="000000"/>
                        </w:rPr>
                      </w:pPr>
                      <w:r>
                        <w:rPr>
                          <w:rFonts w:eastAsia="Arial" w:cs="Arial" w:ascii="PT Astra Serif" w:hAnsi="PT Astra Serif"/>
                          <w:color w:val="000000"/>
                          <w:sz w:val="28"/>
                          <w:szCs w:val="28"/>
                          <w:lang w:val="en-US" w:eastAsia="ru-RU" w:bidi="ar-SA"/>
                        </w:rPr>
                        <w:t xml:space="preserve">О внесении изменений в Схему теплоснабжения муниципального образования посёлок Боровский Тюменского муниципального района Тюменской области до 2040 года, </w:t>
                      </w:r>
                      <w:r>
                        <w:rPr>
                          <w:rFonts w:eastAsia="Arial" w:cs="Arial" w:ascii="PT Astra Serif" w:hAnsi="PT Astra Serif"/>
                          <w:color w:val="000000"/>
                          <w:sz w:val="28"/>
                          <w:szCs w:val="28"/>
                          <w:lang w:val="ru-RU" w:eastAsia="ru-RU" w:bidi="ar-SA"/>
                        </w:rPr>
                        <w:t xml:space="preserve">утвержденную постановлением администрации  </w:t>
                      </w:r>
                      <w:r>
                        <w:rPr>
                          <w:rFonts w:eastAsia="Times New Roman" w:cs="Arial" w:ascii="PT Astra Serif" w:hAnsi="PT Astra Serif"/>
                          <w:b w:val="false"/>
                          <w:bCs w:val="false"/>
                          <w:color w:val="000000"/>
                          <w:sz w:val="28"/>
                          <w:szCs w:val="28"/>
                          <w:lang w:val="ru-RU" w:eastAsia="ru-RU" w:bidi="ar-SA"/>
                        </w:rPr>
                        <w:t>муниципального образования посёлок Боровский от 26.06.2023 №27</w:t>
                      </w:r>
                    </w:p>
                  </w:txbxContent>
                </v:textbox>
                <w10:wrap type="none"/>
              </v:rect>
            </w:pict>
          </mc:Fallback>
        </mc:AlternateContent>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bidi w:val="0"/>
        <w:spacing w:lineRule="auto" w:line="240"/>
        <w:ind w:left="0" w:right="0" w:firstLine="709"/>
        <w:jc w:val="both"/>
        <w:textAlignment w:val="auto"/>
        <w:rPr>
          <w:rFonts w:ascii="PT Astra Serif" w:hAnsi="PT Astra Serif"/>
          <w:sz w:val="28"/>
          <w:szCs w:val="28"/>
        </w:rPr>
      </w:pPr>
      <w:r>
        <w:rPr>
          <w:rFonts w:ascii="PT Astra Serif" w:hAnsi="PT Astra Serif"/>
          <w:sz w:val="28"/>
          <w:szCs w:val="28"/>
        </w:rPr>
      </w:r>
    </w:p>
    <w:p>
      <w:pPr>
        <w:pStyle w:val="Normal"/>
        <w:widowControl/>
        <w:bidi w:val="0"/>
        <w:spacing w:lineRule="auto" w:line="240"/>
        <w:ind w:left="0" w:right="0" w:firstLine="709"/>
        <w:jc w:val="both"/>
        <w:textAlignment w:val="auto"/>
        <w:rPr>
          <w:rFonts w:ascii="PT Astra Serif" w:hAnsi="PT Astra Serif"/>
          <w:sz w:val="28"/>
          <w:szCs w:val="28"/>
        </w:rPr>
      </w:pPr>
      <w:r>
        <w:rPr>
          <w:rFonts w:ascii="PT Astra Serif" w:hAnsi="PT Astra Serif"/>
          <w:sz w:val="28"/>
          <w:szCs w:val="28"/>
        </w:rPr>
      </w:r>
    </w:p>
    <w:p>
      <w:pPr>
        <w:pStyle w:val="Normal"/>
        <w:widowControl/>
        <w:bidi w:val="0"/>
        <w:spacing w:lineRule="auto" w:line="240"/>
        <w:ind w:left="0" w:right="0" w:firstLine="709"/>
        <w:jc w:val="both"/>
        <w:textAlignment w:val="auto"/>
        <w:rPr>
          <w:rFonts w:ascii="PT Astra Serif" w:hAnsi="PT Astra Serif"/>
          <w:sz w:val="28"/>
          <w:szCs w:val="28"/>
        </w:rPr>
      </w:pPr>
      <w:r>
        <w:rPr>
          <w:rFonts w:ascii="PT Astra Serif" w:hAnsi="PT Astra Serif"/>
          <w:sz w:val="28"/>
          <w:szCs w:val="28"/>
        </w:rPr>
      </w:r>
    </w:p>
    <w:p>
      <w:pPr>
        <w:pStyle w:val="Normal"/>
        <w:widowControl/>
        <w:bidi w:val="0"/>
        <w:spacing w:lineRule="auto" w:line="240"/>
        <w:ind w:left="0" w:right="0" w:firstLine="709"/>
        <w:jc w:val="both"/>
        <w:textAlignment w:val="auto"/>
        <w:rPr>
          <w:rFonts w:ascii="PT Astra Serif" w:hAnsi="PT Astra Serif"/>
          <w:sz w:val="28"/>
          <w:szCs w:val="28"/>
        </w:rPr>
      </w:pPr>
      <w:r>
        <w:rPr>
          <w:rFonts w:eastAsia="Times New Roman" w:cs="Arial" w:ascii="PT Astra Serif" w:hAnsi="PT Astra Serif"/>
          <w:b w:val="false"/>
          <w:bCs w:val="false"/>
          <w:sz w:val="28"/>
          <w:szCs w:val="28"/>
          <w:lang w:eastAsia="ar-SA"/>
        </w:rPr>
        <w:t xml:space="preserve">В соответствии с Федеральным законом от 06.10.2003 № 131-ФЗ «Об общих принципах организации местного самоуправления в Российской Федерации», </w:t>
      </w:r>
      <w:r>
        <w:rPr>
          <w:rFonts w:eastAsia="Times New Roman" w:cs="Arial" w:ascii="PT Astra Serif" w:hAnsi="PT Astra Serif"/>
          <w:b w:val="false"/>
          <w:bCs w:val="false"/>
          <w:sz w:val="28"/>
          <w:szCs w:val="28"/>
          <w:lang w:eastAsia="ru-RU"/>
        </w:rPr>
        <w:t>Федеральным законом от 27.07.2010 № 190-ФЗ «О теплоснабжении», Постановлением</w:t>
      </w:r>
      <w:r>
        <w:rPr>
          <w:rFonts w:eastAsia="Times New Roman" w:cs="Arial" w:ascii="PT Astra Serif" w:hAnsi="PT Astra Serif"/>
          <w:b w:val="false"/>
          <w:bCs w:val="false"/>
          <w:spacing w:val="95"/>
          <w:sz w:val="28"/>
          <w:szCs w:val="28"/>
          <w:lang w:eastAsia="ru-RU"/>
        </w:rPr>
        <w:t xml:space="preserve"> </w:t>
      </w:r>
      <w:r>
        <w:rPr>
          <w:rFonts w:eastAsia="Times New Roman" w:cs="Arial" w:ascii="PT Astra Serif" w:hAnsi="PT Astra Serif"/>
          <w:b w:val="false"/>
          <w:bCs w:val="false"/>
          <w:sz w:val="28"/>
          <w:szCs w:val="28"/>
          <w:lang w:eastAsia="ru-RU"/>
        </w:rPr>
        <w:t>Правительства Российской Федерации</w:t>
      </w:r>
      <w:r>
        <w:rPr>
          <w:rFonts w:eastAsia="Times New Roman" w:cs="Arial" w:ascii="PT Astra Serif" w:hAnsi="PT Astra Serif"/>
          <w:b w:val="false"/>
          <w:bCs w:val="false"/>
          <w:spacing w:val="35"/>
          <w:sz w:val="28"/>
          <w:szCs w:val="28"/>
          <w:lang w:eastAsia="ru-RU"/>
        </w:rPr>
        <w:t xml:space="preserve"> </w:t>
      </w:r>
      <w:r>
        <w:rPr>
          <w:rFonts w:eastAsia="Times New Roman" w:cs="Arial" w:ascii="PT Astra Serif" w:hAnsi="PT Astra Serif"/>
          <w:b w:val="false"/>
          <w:bCs w:val="false"/>
          <w:sz w:val="28"/>
          <w:szCs w:val="28"/>
          <w:lang w:eastAsia="ru-RU"/>
        </w:rPr>
        <w:t>от</w:t>
      </w:r>
      <w:r>
        <w:rPr>
          <w:rFonts w:eastAsia="Times New Roman" w:cs="Arial" w:ascii="PT Astra Serif" w:hAnsi="PT Astra Serif"/>
          <w:b w:val="false"/>
          <w:bCs w:val="false"/>
          <w:spacing w:val="33"/>
          <w:sz w:val="28"/>
          <w:szCs w:val="28"/>
          <w:lang w:eastAsia="ru-RU"/>
        </w:rPr>
        <w:t xml:space="preserve"> </w:t>
      </w:r>
      <w:r>
        <w:rPr>
          <w:rFonts w:eastAsia="Times New Roman" w:cs="Arial" w:ascii="PT Astra Serif" w:hAnsi="PT Astra Serif"/>
          <w:b w:val="false"/>
          <w:bCs w:val="false"/>
          <w:sz w:val="28"/>
          <w:szCs w:val="28"/>
          <w:lang w:eastAsia="ru-RU"/>
        </w:rPr>
        <w:t>22.02.2012</w:t>
      </w:r>
      <w:r>
        <w:rPr>
          <w:rFonts w:eastAsia="Times New Roman" w:cs="Arial" w:ascii="PT Astra Serif" w:hAnsi="PT Astra Serif"/>
          <w:b w:val="false"/>
          <w:bCs w:val="false"/>
          <w:spacing w:val="34"/>
          <w:sz w:val="28"/>
          <w:szCs w:val="28"/>
          <w:lang w:eastAsia="ru-RU"/>
        </w:rPr>
        <w:t xml:space="preserve"> </w:t>
      </w:r>
      <w:r>
        <w:rPr>
          <w:rFonts w:eastAsia="Times New Roman" w:cs="Arial" w:ascii="PT Astra Serif" w:hAnsi="PT Astra Serif"/>
          <w:b w:val="false"/>
          <w:bCs w:val="false"/>
          <w:sz w:val="28"/>
          <w:szCs w:val="28"/>
          <w:lang w:eastAsia="ru-RU"/>
        </w:rPr>
        <w:t>№</w:t>
      </w:r>
      <w:r>
        <w:rPr>
          <w:rFonts w:eastAsia="Times New Roman" w:cs="Arial" w:ascii="PT Astra Serif" w:hAnsi="PT Astra Serif"/>
          <w:b w:val="false"/>
          <w:bCs w:val="false"/>
          <w:spacing w:val="-10"/>
          <w:sz w:val="28"/>
          <w:szCs w:val="28"/>
          <w:lang w:eastAsia="ru-RU"/>
        </w:rPr>
        <w:t xml:space="preserve"> </w:t>
      </w:r>
      <w:r>
        <w:rPr>
          <w:rFonts w:eastAsia="Times New Roman" w:cs="Arial" w:ascii="PT Astra Serif" w:hAnsi="PT Astra Serif"/>
          <w:b w:val="false"/>
          <w:bCs w:val="false"/>
          <w:sz w:val="28"/>
          <w:szCs w:val="28"/>
          <w:lang w:eastAsia="ru-RU"/>
        </w:rPr>
        <w:t xml:space="preserve">154 </w:t>
      </w:r>
      <w:r>
        <w:rPr>
          <w:rFonts w:eastAsia="Times New Roman" w:cs="Arial" w:ascii="PT Astra Serif" w:hAnsi="PT Astra Serif"/>
          <w:b w:val="false"/>
          <w:bCs w:val="false"/>
          <w:spacing w:val="-4"/>
          <w:sz w:val="28"/>
          <w:szCs w:val="28"/>
          <w:lang w:eastAsia="ru-RU"/>
        </w:rPr>
        <w:t>«О</w:t>
      </w:r>
      <w:r>
        <w:rPr>
          <w:rFonts w:eastAsia="Times New Roman" w:cs="Arial" w:ascii="PT Astra Serif" w:hAnsi="PT Astra Serif"/>
          <w:b w:val="false"/>
          <w:bCs w:val="false"/>
          <w:spacing w:val="-6"/>
          <w:sz w:val="28"/>
          <w:szCs w:val="28"/>
          <w:lang w:eastAsia="ru-RU"/>
        </w:rPr>
        <w:t xml:space="preserve"> </w:t>
      </w:r>
      <w:r>
        <w:rPr>
          <w:rFonts w:eastAsia="Times New Roman" w:cs="Arial" w:ascii="PT Astra Serif" w:hAnsi="PT Astra Serif"/>
          <w:b w:val="false"/>
          <w:bCs w:val="false"/>
          <w:spacing w:val="-4"/>
          <w:sz w:val="28"/>
          <w:szCs w:val="28"/>
          <w:lang w:eastAsia="ru-RU"/>
        </w:rPr>
        <w:t>требованиях</w:t>
      </w:r>
      <w:r>
        <w:rPr>
          <w:rFonts w:eastAsia="Times New Roman" w:cs="Arial" w:ascii="PT Astra Serif" w:hAnsi="PT Astra Serif"/>
          <w:b w:val="false"/>
          <w:bCs w:val="false"/>
          <w:spacing w:val="-7"/>
          <w:sz w:val="28"/>
          <w:szCs w:val="28"/>
          <w:lang w:eastAsia="ru-RU"/>
        </w:rPr>
        <w:t xml:space="preserve"> </w:t>
      </w:r>
      <w:r>
        <w:rPr>
          <w:rFonts w:eastAsia="Times New Roman" w:cs="Arial" w:ascii="PT Astra Serif" w:hAnsi="PT Astra Serif"/>
          <w:b w:val="false"/>
          <w:bCs w:val="false"/>
          <w:spacing w:val="-3"/>
          <w:sz w:val="28"/>
          <w:szCs w:val="28"/>
          <w:lang w:eastAsia="ru-RU"/>
        </w:rPr>
        <w:t>к схемам</w:t>
      </w:r>
      <w:r>
        <w:rPr>
          <w:rFonts w:eastAsia="Times New Roman" w:cs="Arial" w:ascii="PT Astra Serif" w:hAnsi="PT Astra Serif"/>
          <w:b w:val="false"/>
          <w:bCs w:val="false"/>
          <w:spacing w:val="-5"/>
          <w:sz w:val="28"/>
          <w:szCs w:val="28"/>
          <w:lang w:eastAsia="ru-RU"/>
        </w:rPr>
        <w:t xml:space="preserve"> </w:t>
      </w:r>
      <w:r>
        <w:rPr>
          <w:rFonts w:eastAsia="Times New Roman" w:cs="Arial" w:ascii="PT Astra Serif" w:hAnsi="PT Astra Serif"/>
          <w:b w:val="false"/>
          <w:bCs w:val="false"/>
          <w:spacing w:val="-3"/>
          <w:sz w:val="28"/>
          <w:szCs w:val="28"/>
          <w:lang w:eastAsia="ru-RU"/>
        </w:rPr>
        <w:t>теплоснабжения,</w:t>
      </w:r>
      <w:r>
        <w:rPr>
          <w:rFonts w:eastAsia="Times New Roman" w:cs="Arial" w:ascii="PT Astra Serif" w:hAnsi="PT Astra Serif"/>
          <w:b w:val="false"/>
          <w:bCs w:val="false"/>
          <w:spacing w:val="-7"/>
          <w:sz w:val="28"/>
          <w:szCs w:val="28"/>
          <w:lang w:eastAsia="ru-RU"/>
        </w:rPr>
        <w:t xml:space="preserve"> </w:t>
      </w:r>
      <w:r>
        <w:rPr>
          <w:rFonts w:eastAsia="Times New Roman" w:cs="Arial" w:ascii="PT Astra Serif" w:hAnsi="PT Astra Serif"/>
          <w:b w:val="false"/>
          <w:bCs w:val="false"/>
          <w:spacing w:val="-3"/>
          <w:sz w:val="28"/>
          <w:szCs w:val="28"/>
          <w:lang w:eastAsia="ru-RU"/>
        </w:rPr>
        <w:t>порядку</w:t>
      </w:r>
      <w:r>
        <w:rPr>
          <w:rFonts w:eastAsia="Times New Roman" w:cs="Arial" w:ascii="PT Astra Serif" w:hAnsi="PT Astra Serif"/>
          <w:b w:val="false"/>
          <w:bCs w:val="false"/>
          <w:spacing w:val="-11"/>
          <w:sz w:val="28"/>
          <w:szCs w:val="28"/>
          <w:lang w:eastAsia="ru-RU"/>
        </w:rPr>
        <w:t xml:space="preserve"> </w:t>
      </w:r>
      <w:r>
        <w:rPr>
          <w:rFonts w:eastAsia="Times New Roman" w:cs="Arial" w:ascii="PT Astra Serif" w:hAnsi="PT Astra Serif"/>
          <w:b w:val="false"/>
          <w:bCs w:val="false"/>
          <w:spacing w:val="-3"/>
          <w:sz w:val="28"/>
          <w:szCs w:val="28"/>
          <w:lang w:eastAsia="ru-RU"/>
        </w:rPr>
        <w:t>их</w:t>
      </w:r>
      <w:r>
        <w:rPr>
          <w:rFonts w:eastAsia="Times New Roman" w:cs="Arial" w:ascii="PT Astra Serif" w:hAnsi="PT Astra Serif"/>
          <w:b w:val="false"/>
          <w:bCs w:val="false"/>
          <w:spacing w:val="-4"/>
          <w:sz w:val="28"/>
          <w:szCs w:val="28"/>
          <w:lang w:eastAsia="ru-RU"/>
        </w:rPr>
        <w:t xml:space="preserve"> </w:t>
      </w:r>
      <w:r>
        <w:rPr>
          <w:rFonts w:eastAsia="Times New Roman" w:cs="Arial" w:ascii="PT Astra Serif" w:hAnsi="PT Astra Serif"/>
          <w:b w:val="false"/>
          <w:bCs w:val="false"/>
          <w:spacing w:val="-3"/>
          <w:sz w:val="28"/>
          <w:szCs w:val="28"/>
          <w:lang w:eastAsia="ru-RU"/>
        </w:rPr>
        <w:t>разработки</w:t>
      </w:r>
      <w:r>
        <w:rPr>
          <w:rFonts w:eastAsia="Times New Roman" w:cs="Arial" w:ascii="PT Astra Serif" w:hAnsi="PT Astra Serif"/>
          <w:b w:val="false"/>
          <w:bCs w:val="false"/>
          <w:spacing w:val="-6"/>
          <w:sz w:val="28"/>
          <w:szCs w:val="28"/>
          <w:lang w:eastAsia="ru-RU"/>
        </w:rPr>
        <w:t xml:space="preserve"> </w:t>
      </w:r>
      <w:r>
        <w:rPr>
          <w:rFonts w:eastAsia="Times New Roman" w:cs="Arial" w:ascii="PT Astra Serif" w:hAnsi="PT Astra Serif"/>
          <w:b w:val="false"/>
          <w:bCs w:val="false"/>
          <w:spacing w:val="-3"/>
          <w:sz w:val="28"/>
          <w:szCs w:val="28"/>
          <w:lang w:eastAsia="ru-RU"/>
        </w:rPr>
        <w:t>и утверждения»</w:t>
      </w:r>
      <w:r>
        <w:rPr>
          <w:rFonts w:eastAsia="Times New Roman" w:cs="Arial" w:ascii="PT Astra Serif" w:hAnsi="PT Astra Serif"/>
          <w:b w:val="false"/>
          <w:bCs w:val="false"/>
          <w:sz w:val="28"/>
          <w:szCs w:val="28"/>
          <w:lang w:eastAsia="ru-RU"/>
        </w:rPr>
        <w:t xml:space="preserve">, руководствуясь Уставом муниципального образования поселок  Боровский Тюменского муниципального района Тюменской области, </w:t>
      </w:r>
      <w:r>
        <w:rPr>
          <w:rFonts w:ascii="PT Astra Serif" w:hAnsi="PT Astra Serif"/>
          <w:b w:val="false"/>
          <w:i w:val="false"/>
          <w:caps w:val="false"/>
          <w:smallCaps w:val="false"/>
          <w:color w:val="282828"/>
          <w:spacing w:val="0"/>
          <w:sz w:val="28"/>
          <w:szCs w:val="28"/>
          <w:lang w:eastAsia="ar-SA"/>
        </w:rPr>
        <w:t xml:space="preserve"> в целях внесения изменений в действующую схему теплоснабжения</w:t>
      </w:r>
      <w:r>
        <w:rPr>
          <w:rFonts w:ascii="PT Astra Serif" w:hAnsi="PT Astra Serif"/>
          <w:sz w:val="28"/>
          <w:szCs w:val="28"/>
          <w:lang w:eastAsia="ar-SA"/>
        </w:rPr>
        <w:t xml:space="preserve"> </w:t>
      </w:r>
      <w:r>
        <w:rPr>
          <w:rFonts w:eastAsia="Times New Roman" w:cs="Arial" w:ascii="PT Astra Serif" w:hAnsi="PT Astra Serif"/>
          <w:b w:val="false"/>
          <w:bCs w:val="false"/>
          <w:sz w:val="28"/>
          <w:szCs w:val="28"/>
          <w:lang w:eastAsia="ar-SA"/>
        </w:rPr>
        <w:t>в</w:t>
      </w:r>
      <w:r>
        <w:rPr>
          <w:rFonts w:ascii="PT Astra Serif" w:hAnsi="PT Astra Serif"/>
          <w:sz w:val="28"/>
          <w:szCs w:val="28"/>
        </w:rPr>
        <w:t xml:space="preserve"> части полезного отпуска тепловой энергии на 2024 и последующие года,  </w:t>
      </w:r>
      <w:r>
        <w:rPr>
          <w:rFonts w:eastAsia="Times New Roman" w:cs="Arial" w:ascii="PT Astra Serif" w:hAnsi="PT Astra Serif"/>
          <w:b w:val="false"/>
          <w:bCs w:val="false"/>
          <w:sz w:val="28"/>
          <w:szCs w:val="28"/>
          <w:lang w:eastAsia="ar-SA"/>
        </w:rPr>
        <w:t xml:space="preserve">с учетом протокола </w:t>
      </w:r>
      <w:r>
        <w:rPr>
          <w:rFonts w:eastAsia="Times New Roman" w:cs="Arial" w:ascii="PT Astra Serif" w:hAnsi="PT Astra Serif"/>
          <w:b w:val="false"/>
          <w:bCs w:val="false"/>
          <w:sz w:val="28"/>
          <w:szCs w:val="28"/>
          <w:lang w:eastAsia="ru-RU"/>
        </w:rPr>
        <w:t xml:space="preserve">проведения публичных слушаний и заключения о результатах публичных слушаний от </w:t>
      </w:r>
      <w:r>
        <w:rPr>
          <w:rFonts w:eastAsia="Times New Roman" w:cs="Arial" w:ascii="PT Astra Serif" w:hAnsi="PT Astra Serif"/>
          <w:b w:val="false"/>
          <w:bCs w:val="false"/>
          <w:color w:val="auto"/>
          <w:kern w:val="0"/>
          <w:sz w:val="28"/>
          <w:szCs w:val="28"/>
          <w:lang w:val="ru-RU" w:eastAsia="ru-RU" w:bidi="ar-SA"/>
        </w:rPr>
        <w:t>04.12.</w:t>
      </w:r>
      <w:r>
        <w:rPr>
          <w:rFonts w:eastAsia="Times New Roman" w:cs="Arial" w:ascii="PT Astra Serif" w:hAnsi="PT Astra Serif"/>
          <w:b w:val="false"/>
          <w:bCs w:val="false"/>
          <w:sz w:val="28"/>
          <w:szCs w:val="28"/>
          <w:lang w:eastAsia="ru-RU"/>
        </w:rPr>
        <w:t>2023 по рассмотрению проекта изменений Схемы теплоснабжения муниципального образования посёлок Боровский Тюменского муниципального района Тюменской области до 2040 года, администрация муниципального образования посёлок Боровский постановляет:</w:t>
      </w:r>
    </w:p>
    <w:p>
      <w:pPr>
        <w:pStyle w:val="Normal"/>
        <w:bidi w:val="0"/>
        <w:spacing w:lineRule="auto" w:line="240"/>
        <w:ind w:left="0" w:right="0" w:firstLine="709"/>
        <w:jc w:val="both"/>
        <w:rPr>
          <w:rFonts w:ascii="PT Astra Serif" w:hAnsi="PT Astra Serif"/>
          <w:b w:val="false"/>
          <w:b w:val="false"/>
          <w:bCs w:val="false"/>
          <w:sz w:val="28"/>
          <w:szCs w:val="28"/>
        </w:rPr>
      </w:pPr>
      <w:r>
        <w:rPr>
          <w:rFonts w:cs="Arial" w:ascii="PT Astra Serif" w:hAnsi="PT Astra Serif"/>
          <w:b w:val="false"/>
          <w:bCs w:val="false"/>
          <w:sz w:val="28"/>
          <w:szCs w:val="28"/>
        </w:rPr>
        <w:t xml:space="preserve">1. Внести в Схему теплоснабжения муниципального образования посёлок Боровский Тюменского муниципального района Тюменской области до 2040 года, </w:t>
      </w:r>
      <w:r>
        <w:rPr>
          <w:rFonts w:eastAsia="Arial" w:cs="Arial" w:ascii="PT Astra Serif" w:hAnsi="PT Astra Serif"/>
          <w:b w:val="false"/>
          <w:bCs w:val="false"/>
          <w:sz w:val="28"/>
          <w:szCs w:val="28"/>
          <w:lang w:val="ru-RU" w:eastAsia="ru-RU" w:bidi="ar-SA"/>
        </w:rPr>
        <w:t xml:space="preserve">утвержденную постановлением администрации  </w:t>
      </w:r>
      <w:r>
        <w:rPr>
          <w:rFonts w:eastAsia="Times New Roman" w:cs="Arial" w:ascii="PT Astra Serif" w:hAnsi="PT Astra Serif"/>
          <w:b w:val="false"/>
          <w:bCs w:val="false"/>
          <w:sz w:val="28"/>
          <w:szCs w:val="28"/>
          <w:lang w:val="ru-RU" w:eastAsia="ru-RU" w:bidi="ar-SA"/>
        </w:rPr>
        <w:t>муниципального образования посёлок Боровский от 26.06.2023 №27,</w:t>
      </w:r>
      <w:r>
        <w:rPr>
          <w:rFonts w:cs="Arial" w:ascii="PT Astra Serif" w:hAnsi="PT Astra Serif"/>
          <w:b w:val="false"/>
          <w:bCs w:val="false"/>
          <w:sz w:val="28"/>
          <w:szCs w:val="28"/>
        </w:rPr>
        <w:t xml:space="preserve"> изменения, согласно приложению.</w:t>
      </w:r>
    </w:p>
    <w:p>
      <w:pPr>
        <w:pStyle w:val="Normal"/>
        <w:bidi w:val="0"/>
        <w:spacing w:lineRule="auto" w:line="240"/>
        <w:ind w:left="0" w:right="0" w:firstLine="708"/>
        <w:jc w:val="both"/>
        <w:rPr>
          <w:rFonts w:ascii="PT Astra Serif" w:hAnsi="PT Astra Serif"/>
          <w:b w:val="false"/>
          <w:b w:val="false"/>
          <w:bCs w:val="false"/>
          <w:sz w:val="28"/>
          <w:szCs w:val="28"/>
        </w:rPr>
      </w:pPr>
      <w:r>
        <w:rPr>
          <w:rFonts w:cs="Arial" w:ascii="PT Astra Serif" w:hAnsi="PT Astra Serif"/>
          <w:b w:val="false"/>
          <w:bCs w:val="false"/>
          <w:sz w:val="28"/>
          <w:szCs w:val="28"/>
        </w:rPr>
        <w:t xml:space="preserve">2. </w:t>
      </w:r>
      <w:r>
        <w:rPr>
          <w:rFonts w:eastAsia="Calibri" w:cs="Arial" w:ascii="PT Astra Serif" w:hAnsi="PT Astra Serif"/>
          <w:b w:val="false"/>
          <w:bCs w:val="false"/>
          <w:sz w:val="28"/>
          <w:szCs w:val="28"/>
          <w:lang w:eastAsia="en-US"/>
        </w:rPr>
        <w:t>Обнародовать настоящее постановление посредством размещения на информационных стендах в местах, установленных администрацией муниципального образования поселок Боровский и разместить его на официальном сайте администрации муниципального образования поселок Боровский в сети «Интернет».</w:t>
      </w:r>
      <w:r>
        <w:rPr>
          <w:rFonts w:cs="Arial" w:ascii="PT Astra Serif" w:hAnsi="PT Astra Serif"/>
          <w:b w:val="false"/>
          <w:bCs w:val="false"/>
          <w:sz w:val="28"/>
          <w:szCs w:val="28"/>
        </w:rPr>
        <w:t xml:space="preserve"> </w:t>
      </w:r>
    </w:p>
    <w:p>
      <w:pPr>
        <w:pStyle w:val="Normal"/>
        <w:bidi w:val="0"/>
        <w:spacing w:lineRule="auto" w:line="240"/>
        <w:ind w:left="0" w:right="0" w:firstLine="709"/>
        <w:jc w:val="both"/>
        <w:rPr>
          <w:rFonts w:ascii="PT Astra Serif" w:hAnsi="PT Astra Serif" w:cs="Arial"/>
          <w:b w:val="false"/>
          <w:b w:val="false"/>
          <w:bCs w:val="false"/>
          <w:sz w:val="28"/>
          <w:szCs w:val="28"/>
        </w:rPr>
      </w:pPr>
      <w:r>
        <w:rPr>
          <w:rFonts w:cs="Arial" w:ascii="PT Astra Serif" w:hAnsi="PT Astra Serif"/>
          <w:b w:val="false"/>
          <w:bCs w:val="false"/>
          <w:sz w:val="28"/>
          <w:szCs w:val="28"/>
        </w:rPr>
        <w:t>3. Настоящее постановление вступает в силу после его обнародования.</w:t>
      </w:r>
    </w:p>
    <w:p>
      <w:pPr>
        <w:pStyle w:val="Normal"/>
        <w:widowControl w:val="false"/>
        <w:bidi w:val="0"/>
        <w:spacing w:lineRule="auto" w:line="240"/>
        <w:ind w:left="0" w:right="0" w:firstLine="708"/>
        <w:jc w:val="both"/>
        <w:rPr>
          <w:rFonts w:ascii="PT Astra Serif" w:hAnsi="PT Astra Serif"/>
          <w:b w:val="false"/>
          <w:b w:val="false"/>
          <w:bCs w:val="false"/>
          <w:sz w:val="28"/>
          <w:szCs w:val="28"/>
        </w:rPr>
      </w:pPr>
      <w:r>
        <w:rPr>
          <w:rFonts w:cs="Arial" w:ascii="PT Astra Serif" w:hAnsi="PT Astra Serif"/>
          <w:b w:val="false"/>
          <w:bCs w:val="false"/>
          <w:sz w:val="28"/>
          <w:szCs w:val="28"/>
        </w:rPr>
        <w:t xml:space="preserve">4. </w:t>
      </w:r>
      <w:r>
        <w:rPr>
          <w:rFonts w:eastAsia="Times New Roman" w:cs="Times New Roman" w:ascii="PT Astra Serif" w:hAnsi="PT Astra Serif"/>
          <w:b w:val="false"/>
          <w:bCs w:val="false"/>
          <w:sz w:val="28"/>
          <w:szCs w:val="28"/>
          <w:lang w:eastAsia="ru-RU"/>
        </w:rPr>
        <w:t>Контроль за исполнением настоящего постановления возложить на заместителя главы сельского поселения по строительству, благоустройству, землеустройству, ГО и ЧС .</w:t>
      </w:r>
    </w:p>
    <w:p>
      <w:pPr>
        <w:pStyle w:val="Normal"/>
        <w:widowControl w:val="false"/>
        <w:bidi w:val="0"/>
        <w:spacing w:lineRule="auto" w:line="240"/>
        <w:ind w:left="0" w:right="0" w:firstLine="708"/>
        <w:jc w:val="both"/>
        <w:rPr>
          <w:rFonts w:ascii="PT Astra Serif" w:hAnsi="PT Astra Serif" w:eastAsia="Times New Roman" w:cs="Times New Roman"/>
          <w:b w:val="false"/>
          <w:b w:val="false"/>
          <w:bCs w:val="false"/>
          <w:sz w:val="28"/>
          <w:szCs w:val="28"/>
          <w:lang w:eastAsia="ru-RU"/>
        </w:rPr>
      </w:pPr>
      <w:r>
        <w:rPr>
          <w:rFonts w:eastAsia="Times New Roman" w:cs="Times New Roman" w:ascii="PT Astra Serif" w:hAnsi="PT Astra Serif"/>
          <w:b w:val="false"/>
          <w:bCs w:val="false"/>
          <w:sz w:val="28"/>
          <w:szCs w:val="28"/>
          <w:lang w:eastAsia="ru-RU"/>
        </w:rPr>
      </w:r>
    </w:p>
    <w:p>
      <w:pPr>
        <w:pStyle w:val="Normal"/>
        <w:widowControl w:val="false"/>
        <w:bidi w:val="0"/>
        <w:spacing w:lineRule="auto" w:line="240"/>
        <w:ind w:left="0" w:right="0" w:firstLine="708"/>
        <w:jc w:val="both"/>
        <w:rPr>
          <w:rFonts w:ascii="PT Astra Serif" w:hAnsi="PT Astra Serif" w:eastAsia="Times New Roman" w:cs="Times New Roman"/>
          <w:b w:val="false"/>
          <w:b w:val="false"/>
          <w:bCs w:val="false"/>
          <w:sz w:val="28"/>
          <w:szCs w:val="28"/>
          <w:lang w:eastAsia="ru-RU"/>
        </w:rPr>
      </w:pPr>
      <w:r>
        <w:rPr>
          <w:rFonts w:eastAsia="Times New Roman" w:cs="Times New Roman" w:ascii="PT Astra Serif" w:hAnsi="PT Astra Serif"/>
          <w:b w:val="false"/>
          <w:bCs w:val="false"/>
          <w:sz w:val="28"/>
          <w:szCs w:val="28"/>
          <w:lang w:eastAsia="ru-RU"/>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cs="Arial" w:ascii="PT Astra Serif" w:hAnsi="PT Astra Serif"/>
          <w:b w:val="false"/>
          <w:bCs w:val="false"/>
          <w:sz w:val="28"/>
          <w:szCs w:val="28"/>
        </w:rPr>
        <w:t>Глава муниципального образования</w:t>
        <w:tab/>
        <w:tab/>
        <w:t xml:space="preserve">                         С.В.Сычева</w:t>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spacing w:lineRule="auto" w:line="240"/>
        <w:jc w:val="center"/>
        <w:rPr/>
      </w:pPr>
      <w:r>
        <w:rPr/>
        <w:drawing>
          <wp:inline distT="0" distB="0" distL="0" distR="0">
            <wp:extent cx="1596390" cy="2707005"/>
            <wp:effectExtent l="0" t="0" r="0" b="0"/>
            <wp:docPr id="4" name="Рисунок 4" descr="https://atmr.ru/media/uploads/bor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atmr.ru/media/uploads/borovskoe.jpg"/>
                    <pic:cNvPicPr>
                      <a:picLocks noChangeAspect="1" noChangeArrowheads="1"/>
                    </pic:cNvPicPr>
                  </pic:nvPicPr>
                  <pic:blipFill>
                    <a:blip r:embed="rId3"/>
                    <a:stretch>
                      <a:fillRect/>
                    </a:stretch>
                  </pic:blipFill>
                  <pic:spPr bwMode="auto">
                    <a:xfrm>
                      <a:off x="0" y="0"/>
                      <a:ext cx="1596390" cy="2707005"/>
                    </a:xfrm>
                    <a:prstGeom prst="rect">
                      <a:avLst/>
                    </a:prstGeom>
                  </pic:spPr>
                </pic:pic>
              </a:graphicData>
            </a:graphic>
          </wp:inline>
        </w:drawing>
      </w:r>
    </w:p>
    <w:p>
      <w:pPr>
        <w:pStyle w:val="Normal"/>
        <w:spacing w:lineRule="auto" w:line="240"/>
        <w:ind w:left="426" w:hanging="0"/>
        <w:jc w:val="center"/>
        <w:rPr>
          <w:b/>
          <w:b/>
          <w:bCs/>
        </w:rPr>
      </w:pPr>
      <w:r>
        <w:rPr>
          <w:b/>
          <w:bCs/>
        </w:rPr>
      </w:r>
    </w:p>
    <w:p>
      <w:pPr>
        <w:pStyle w:val="Normal"/>
        <w:spacing w:lineRule="auto" w:line="240"/>
        <w:ind w:left="426" w:hanging="0"/>
        <w:jc w:val="center"/>
        <w:rPr>
          <w:b/>
          <w:b/>
          <w:bCs/>
        </w:rPr>
      </w:pPr>
      <w:r>
        <w:rPr>
          <w:b/>
          <w:bCs/>
        </w:rPr>
      </w:r>
    </w:p>
    <w:p>
      <w:pPr>
        <w:pStyle w:val="Normal"/>
        <w:spacing w:lineRule="auto" w:line="240"/>
        <w:ind w:left="426" w:hanging="0"/>
        <w:jc w:val="center"/>
        <w:rPr>
          <w:b/>
          <w:b/>
          <w:bCs/>
        </w:rPr>
      </w:pPr>
      <w:r>
        <w:rPr>
          <w:b/>
          <w:bCs/>
        </w:rPr>
      </w:r>
    </w:p>
    <w:p>
      <w:pPr>
        <w:pStyle w:val="Normal"/>
        <w:tabs>
          <w:tab w:val="clear" w:pos="708"/>
          <w:tab w:val="left" w:pos="142" w:leader="none"/>
        </w:tabs>
        <w:spacing w:lineRule="auto" w:line="240"/>
        <w:jc w:val="center"/>
        <w:rPr>
          <w:b/>
          <w:b/>
          <w:sz w:val="52"/>
          <w:szCs w:val="72"/>
        </w:rPr>
      </w:pPr>
      <w:r>
        <w:rPr>
          <w:b/>
          <w:sz w:val="52"/>
          <w:szCs w:val="72"/>
        </w:rPr>
      </w:r>
    </w:p>
    <w:p>
      <w:pPr>
        <w:pStyle w:val="Normal"/>
        <w:tabs>
          <w:tab w:val="clear" w:pos="708"/>
          <w:tab w:val="left" w:pos="142" w:leader="none"/>
        </w:tabs>
        <w:spacing w:lineRule="auto" w:line="240"/>
        <w:jc w:val="center"/>
        <w:rPr/>
      </w:pPr>
      <w:r>
        <w:rPr>
          <w:b/>
          <w:sz w:val="52"/>
          <w:szCs w:val="72"/>
        </w:rPr>
        <w:t>Схема теплоснабжения муниципального образования посёлок Боровский</w:t>
        <w:br/>
        <w:t>Тюменского муниципального района Тюменской области</w:t>
      </w:r>
    </w:p>
    <w:p>
      <w:pPr>
        <w:pStyle w:val="Normal"/>
        <w:tabs>
          <w:tab w:val="clear" w:pos="708"/>
          <w:tab w:val="left" w:pos="142" w:leader="none"/>
        </w:tabs>
        <w:spacing w:lineRule="auto" w:line="240"/>
        <w:jc w:val="center"/>
        <w:rPr/>
      </w:pPr>
      <w:r>
        <w:rPr>
          <w:b/>
          <w:sz w:val="52"/>
          <w:szCs w:val="72"/>
        </w:rPr>
        <w:t>до 2040 года</w:t>
      </w:r>
    </w:p>
    <w:p>
      <w:pPr>
        <w:pStyle w:val="Normal"/>
        <w:tabs>
          <w:tab w:val="clear" w:pos="708"/>
          <w:tab w:val="left" w:pos="142" w:leader="none"/>
        </w:tabs>
        <w:spacing w:lineRule="auto" w:line="240"/>
        <w:jc w:val="center"/>
        <w:rPr>
          <w:b/>
          <w:b/>
          <w:sz w:val="52"/>
          <w:szCs w:val="72"/>
        </w:rPr>
      </w:pPr>
      <w:r>
        <w:rPr>
          <w:b/>
          <w:sz w:val="52"/>
          <w:szCs w:val="72"/>
        </w:rPr>
      </w:r>
    </w:p>
    <w:p>
      <w:pPr>
        <w:pStyle w:val="Normal"/>
        <w:tabs>
          <w:tab w:val="clear" w:pos="708"/>
          <w:tab w:val="left" w:pos="142" w:leader="none"/>
        </w:tabs>
        <w:spacing w:lineRule="auto" w:line="240"/>
        <w:jc w:val="center"/>
        <w:rPr/>
      </w:pPr>
      <w:r>
        <w:rPr>
          <w:b/>
          <w:sz w:val="52"/>
          <w:szCs w:val="72"/>
        </w:rPr>
        <w:t xml:space="preserve"> </w:t>
      </w:r>
    </w:p>
    <w:p>
      <w:pPr>
        <w:pStyle w:val="Normal"/>
        <w:tabs>
          <w:tab w:val="clear" w:pos="708"/>
          <w:tab w:val="left" w:pos="142" w:leader="none"/>
        </w:tabs>
        <w:spacing w:lineRule="auto" w:line="240"/>
        <w:jc w:val="center"/>
        <w:rPr/>
      </w:pPr>
      <w:r>
        <w:rPr>
          <w:b/>
          <w:sz w:val="48"/>
          <w:szCs w:val="72"/>
        </w:rPr>
        <w:t>Утверждаемая часть</w:t>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8"/>
          <w:szCs w:val="28"/>
        </w:rPr>
      </w:pPr>
      <w:r>
        <w:rPr>
          <w:b/>
          <w:bCs/>
          <w:sz w:val="28"/>
          <w:szCs w:val="28"/>
        </w:rPr>
        <w:t>г. Тюмень</w:t>
      </w:r>
    </w:p>
    <w:p>
      <w:pPr>
        <w:pStyle w:val="Normal"/>
        <w:jc w:val="center"/>
        <w:rPr>
          <w:b/>
          <w:b/>
          <w:bCs/>
          <w:sz w:val="28"/>
          <w:szCs w:val="28"/>
        </w:rPr>
      </w:pPr>
      <w:r>
        <w:rPr>
          <w:b/>
          <w:bCs/>
          <w:sz w:val="28"/>
          <w:szCs w:val="28"/>
        </w:rPr>
        <w:t>2023 год</w:t>
      </w:r>
    </w:p>
    <w:p>
      <w:pPr>
        <w:sectPr>
          <w:type w:val="nextPage"/>
          <w:pgSz w:w="11906" w:h="16838"/>
          <w:pgMar w:left="1701" w:right="850" w:header="0" w:top="1134" w:footer="0" w:bottom="1134" w:gutter="0"/>
          <w:pgNumType w:fmt="decimal"/>
          <w:formProt w:val="false"/>
          <w:textDirection w:val="lrTb"/>
          <w:docGrid w:type="default" w:linePitch="360" w:charSpace="0"/>
        </w:sectPr>
      </w:pPr>
    </w:p>
    <w:sdt>
      <w:sdtPr>
        <w:docPartObj>
          <w:docPartGallery w:val="Table of Contents"/>
          <w:docPartUnique w:val="true"/>
        </w:docPartObj>
      </w:sdtPr>
      <w:sdtContent>
        <w:p>
          <w:pPr>
            <w:pStyle w:val="TOCHeading"/>
            <w:spacing w:before="0" w:after="0"/>
            <w:ind w:hanging="0"/>
            <w:jc w:val="center"/>
            <w:rPr>
              <w:rFonts w:ascii="Times New Roman" w:hAnsi="Times New Roman" w:cs="Times New Roman"/>
              <w:b/>
              <w:b/>
              <w:color w:val="auto"/>
              <w:sz w:val="28"/>
              <w:szCs w:val="28"/>
            </w:rPr>
          </w:pPr>
          <w:r>
            <w:rPr>
              <w:rFonts w:cs="Times New Roman" w:ascii="Times New Roman" w:hAnsi="Times New Roman"/>
              <w:b/>
              <w:color w:val="auto"/>
              <w:sz w:val="28"/>
              <w:szCs w:val="28"/>
            </w:rPr>
            <w:t>Содержание</w:t>
          </w:r>
        </w:p>
        <w:p>
          <w:pPr>
            <w:pStyle w:val="12"/>
            <w:rPr>
              <w:rFonts w:eastAsia="" w:eastAsiaTheme="minorEastAsia"/>
              <w:sz w:val="22"/>
              <w:szCs w:val="22"/>
            </w:rPr>
          </w:pPr>
          <w:r>
            <w:fldChar w:fldCharType="begin"/>
          </w:r>
          <w:r>
            <w:rPr>
              <w:webHidden/>
              <w:sz w:val="22"/>
              <w:szCs w:val="22"/>
              <w:iCs/>
              <w:bCs/>
              <w:vanish w:val="false"/>
            </w:rPr>
            <w:instrText> TOC \z \o "1-3" \u \h</w:instrText>
          </w:r>
          <w:r>
            <w:rPr>
              <w:webHidden/>
              <w:sz w:val="22"/>
              <w:szCs w:val="22"/>
              <w:iCs/>
              <w:bCs/>
              <w:vanish w:val="false"/>
            </w:rPr>
            <w:fldChar w:fldCharType="separate"/>
          </w:r>
          <w:hyperlink w:anchor="_Toc125321719">
            <w:r>
              <w:rPr>
                <w:webHidden/>
                <w:bCs/>
                <w:iCs/>
                <w:vanish w:val="false"/>
                <w:sz w:val="22"/>
                <w:szCs w:val="22"/>
              </w:rPr>
              <w:t>Общие положения</w:t>
            </w:r>
            <w:r>
              <w:rPr>
                <w:webHidden/>
              </w:rPr>
              <w:fldChar w:fldCharType="begin"/>
            </w:r>
            <w:r>
              <w:rPr>
                <w:webHidden/>
              </w:rPr>
              <w:instrText>PAGEREF _Toc125321719 \h</w:instrText>
            </w:r>
            <w:r>
              <w:rPr>
                <w:webHidden/>
              </w:rPr>
              <w:fldChar w:fldCharType="separate"/>
            </w:r>
            <w:r>
              <w:rPr>
                <w:vanish w:val="false"/>
                <w:sz w:val="22"/>
                <w:szCs w:val="22"/>
              </w:rPr>
              <w:tab/>
              <w:t>6</w:t>
            </w:r>
            <w:r>
              <w:rPr>
                <w:webHidden/>
              </w:rPr>
              <w:fldChar w:fldCharType="end"/>
            </w:r>
          </w:hyperlink>
        </w:p>
        <w:p>
          <w:pPr>
            <w:pStyle w:val="12"/>
            <w:rPr>
              <w:rFonts w:eastAsia="" w:eastAsiaTheme="minorEastAsia"/>
              <w:sz w:val="22"/>
              <w:szCs w:val="22"/>
            </w:rPr>
          </w:pPr>
          <w:hyperlink w:anchor="_Toc125321720">
            <w:r>
              <w:rPr>
                <w:webHidden/>
                <w:bCs/>
                <w:iCs/>
                <w:vanish w:val="false"/>
                <w:sz w:val="22"/>
                <w:szCs w:val="22"/>
              </w:rPr>
              <w:t>Общая часть</w:t>
            </w:r>
            <w:r>
              <w:rPr>
                <w:webHidden/>
              </w:rPr>
              <w:fldChar w:fldCharType="begin"/>
            </w:r>
            <w:r>
              <w:rPr>
                <w:webHidden/>
              </w:rPr>
              <w:instrText>PAGEREF _Toc125321720 \h</w:instrText>
            </w:r>
            <w:r>
              <w:rPr>
                <w:webHidden/>
              </w:rPr>
              <w:fldChar w:fldCharType="separate"/>
            </w:r>
            <w:r>
              <w:rPr>
                <w:vanish w:val="false"/>
                <w:sz w:val="22"/>
                <w:szCs w:val="22"/>
              </w:rPr>
              <w:tab/>
              <w:t>13</w:t>
            </w:r>
            <w:r>
              <w:rPr>
                <w:webHidden/>
              </w:rPr>
              <w:fldChar w:fldCharType="end"/>
            </w:r>
          </w:hyperlink>
        </w:p>
        <w:p>
          <w:pPr>
            <w:pStyle w:val="12"/>
            <w:rPr>
              <w:rFonts w:eastAsia="" w:eastAsiaTheme="minorEastAsia"/>
              <w:sz w:val="22"/>
              <w:szCs w:val="22"/>
            </w:rPr>
          </w:pPr>
          <w:hyperlink w:anchor="_Toc125321721">
            <w:r>
              <w:rPr>
                <w:webHidden/>
                <w:bCs/>
                <w:iCs/>
                <w:vanish w:val="false"/>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Pr>
                <w:webHidden/>
              </w:rPr>
              <w:fldChar w:fldCharType="begin"/>
            </w:r>
            <w:r>
              <w:rPr>
                <w:webHidden/>
              </w:rPr>
              <w:instrText>PAGEREF _Toc125321721 \h</w:instrText>
            </w:r>
            <w:r>
              <w:rPr>
                <w:webHidden/>
              </w:rPr>
              <w:fldChar w:fldCharType="separate"/>
            </w:r>
            <w:r>
              <w:rPr>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2">
            <w:r>
              <w:rPr>
                <w:webHidden/>
                <w:b w:val="false"/>
                <w:vanish w:val="false"/>
                <w:sz w:val="22"/>
                <w:szCs w:val="22"/>
              </w:rPr>
              <w:t>1.1</w:t>
            </w:r>
            <w:r>
              <w:rPr>
                <w:rFonts w:eastAsia="" w:eastAsiaTheme="minorEastAsia"/>
                <w:b w:val="false"/>
                <w:iCs w:val="false"/>
                <w:sz w:val="22"/>
                <w:szCs w:val="22"/>
              </w:rPr>
              <w:tab/>
            </w:r>
            <w:r>
              <w:rPr>
                <w:b w:val="false"/>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r>
              <w:rPr>
                <w:webHidden/>
              </w:rPr>
              <w:fldChar w:fldCharType="begin"/>
            </w:r>
            <w:r>
              <w:rPr>
                <w:webHidden/>
              </w:rPr>
              <w:instrText>PAGEREF _Toc125321722 \h</w:instrText>
            </w:r>
            <w:r>
              <w:rPr>
                <w:webHidden/>
              </w:rPr>
              <w:fldChar w:fldCharType="separate"/>
            </w:r>
            <w:r>
              <w:rPr>
                <w:b w:val="false"/>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3">
            <w:r>
              <w:rPr>
                <w:webHidden/>
                <w:b w:val="false"/>
                <w:vanish w:val="false"/>
                <w:sz w:val="22"/>
                <w:szCs w:val="22"/>
              </w:rPr>
              <w:t>1.2</w:t>
            </w:r>
            <w:r>
              <w:rPr>
                <w:rFonts w:eastAsia="" w:eastAsiaTheme="minorEastAsia"/>
                <w:b w:val="false"/>
                <w:iCs w:val="false"/>
                <w:sz w:val="22"/>
                <w:szCs w:val="22"/>
              </w:rPr>
              <w:tab/>
            </w:r>
            <w:r>
              <w:rPr>
                <w:b w:val="false"/>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fldChar w:fldCharType="begin"/>
            </w:r>
            <w:r>
              <w:rPr>
                <w:webHidden/>
              </w:rPr>
              <w:instrText>PAGEREF _Toc125321723 \h</w:instrText>
            </w:r>
            <w:r>
              <w:rPr>
                <w:webHidden/>
              </w:rPr>
              <w:fldChar w:fldCharType="separate"/>
            </w:r>
            <w:r>
              <w:rPr>
                <w:b w:val="false"/>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4">
            <w:r>
              <w:rPr>
                <w:webHidden/>
                <w:b w:val="false"/>
                <w:vanish w:val="false"/>
                <w:sz w:val="22"/>
                <w:szCs w:val="22"/>
              </w:rPr>
              <w:t>1.3</w:t>
            </w:r>
            <w:r>
              <w:rPr>
                <w:rFonts w:eastAsia="" w:eastAsiaTheme="minorEastAsia"/>
                <w:b w:val="false"/>
                <w:iCs w:val="false"/>
                <w:sz w:val="22"/>
                <w:szCs w:val="22"/>
              </w:rPr>
              <w:tab/>
            </w:r>
            <w:r>
              <w:rPr>
                <w:b w:val="false"/>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PAGEREF _Toc125321724 \h</w:instrText>
            </w:r>
            <w:r>
              <w:rPr>
                <w:webHidden/>
              </w:rPr>
              <w:fldChar w:fldCharType="separate"/>
            </w:r>
            <w:r>
              <w:rPr>
                <w:b w:val="false"/>
                <w:vanish w:val="false"/>
                <w:sz w:val="22"/>
                <w:szCs w:val="22"/>
              </w:rPr>
              <w:tab/>
              <w:t>21</w:t>
            </w:r>
            <w:r>
              <w:rPr>
                <w:webHidden/>
              </w:rPr>
              <w:fldChar w:fldCharType="end"/>
            </w:r>
          </w:hyperlink>
        </w:p>
        <w:p>
          <w:pPr>
            <w:pStyle w:val="21"/>
            <w:jc w:val="both"/>
            <w:rPr>
              <w:rFonts w:eastAsia="" w:eastAsiaTheme="minorEastAsia"/>
              <w:b w:val="false"/>
              <w:b w:val="false"/>
              <w:iCs w:val="false"/>
              <w:sz w:val="22"/>
              <w:szCs w:val="22"/>
            </w:rPr>
          </w:pPr>
          <w:hyperlink w:anchor="_Toc125321725">
            <w:r>
              <w:rPr>
                <w:webHidden/>
                <w:b w:val="false"/>
                <w:vanish w:val="false"/>
                <w:sz w:val="22"/>
                <w:szCs w:val="22"/>
              </w:rPr>
              <w:t>1.4</w:t>
            </w:r>
            <w:r>
              <w:rPr>
                <w:rFonts w:eastAsia="" w:eastAsiaTheme="minorEastAsia"/>
                <w:b w:val="false"/>
                <w:iCs w:val="false"/>
                <w:sz w:val="22"/>
                <w:szCs w:val="22"/>
              </w:rPr>
              <w:tab/>
            </w:r>
            <w:r>
              <w:rPr>
                <w:b w:val="false"/>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PAGEREF _Toc125321725 \h</w:instrText>
            </w:r>
            <w:r>
              <w:rPr>
                <w:webHidden/>
              </w:rPr>
              <w:fldChar w:fldCharType="separate"/>
            </w:r>
            <w:r>
              <w:rPr>
                <w:b w:val="false"/>
                <w:vanish w:val="false"/>
                <w:sz w:val="22"/>
                <w:szCs w:val="22"/>
              </w:rPr>
              <w:tab/>
              <w:t>21</w:t>
            </w:r>
            <w:r>
              <w:rPr>
                <w:webHidden/>
              </w:rPr>
              <w:fldChar w:fldCharType="end"/>
            </w:r>
          </w:hyperlink>
        </w:p>
        <w:p>
          <w:pPr>
            <w:pStyle w:val="12"/>
            <w:rPr>
              <w:rFonts w:eastAsia="" w:eastAsiaTheme="minorEastAsia"/>
              <w:sz w:val="22"/>
              <w:szCs w:val="22"/>
            </w:rPr>
          </w:pPr>
          <w:hyperlink w:anchor="_Toc125321726">
            <w:r>
              <w:rPr>
                <w:webHidden/>
              </w:rPr>
              <w:fldChar w:fldCharType="begin"/>
            </w:r>
            <w:r>
              <w:rPr>
                <w:webHidden/>
              </w:rPr>
              <w:instrText>PAGEREF _Toc125321726 \h</w:instrText>
            </w:r>
            <w:r>
              <w:rPr>
                <w:webHidden/>
              </w:rPr>
              <w:fldChar w:fldCharType="separate"/>
            </w:r>
            <w:r>
              <w:rPr>
                <w:webHidden/>
                <w:vanish w:val="false"/>
                <w:sz w:val="22"/>
                <w:szCs w:val="22"/>
              </w:rPr>
              <w:t>Раздел 2 Существующие и перспективные балансы тепловой мощности источников тепловой энергии и тепловой нагрузки потребителей</w:t>
              <w:tab/>
              <w:t>22</w:t>
            </w:r>
            <w:r>
              <w:rPr>
                <w:webHidden/>
              </w:rPr>
              <w:fldChar w:fldCharType="end"/>
            </w:r>
          </w:hyperlink>
        </w:p>
        <w:p>
          <w:pPr>
            <w:pStyle w:val="21"/>
            <w:jc w:val="both"/>
            <w:rPr>
              <w:rFonts w:eastAsia="" w:eastAsiaTheme="minorEastAsia"/>
              <w:b w:val="false"/>
              <w:b w:val="false"/>
              <w:iCs w:val="false"/>
              <w:sz w:val="22"/>
              <w:szCs w:val="22"/>
            </w:rPr>
          </w:pPr>
          <w:hyperlink w:anchor="_Toc125321727">
            <w:r>
              <w:rPr>
                <w:webHidden/>
                <w:b w:val="false"/>
                <w:vanish w:val="false"/>
                <w:sz w:val="22"/>
                <w:szCs w:val="22"/>
              </w:rPr>
              <w:t>2.1</w:t>
            </w:r>
            <w:r>
              <w:rPr>
                <w:rFonts w:eastAsia="" w:eastAsiaTheme="minorEastAsia"/>
                <w:b w:val="false"/>
                <w:iCs w:val="false"/>
                <w:sz w:val="22"/>
                <w:szCs w:val="22"/>
              </w:rPr>
              <w:tab/>
            </w:r>
            <w:r>
              <w:rPr>
                <w:b w:val="false"/>
                <w:sz w:val="22"/>
                <w:szCs w:val="22"/>
              </w:rPr>
              <w:t>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PAGEREF _Toc125321727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28">
            <w:r>
              <w:rPr>
                <w:webHidden/>
                <w:b w:val="false"/>
                <w:vanish w:val="false"/>
                <w:sz w:val="22"/>
                <w:szCs w:val="22"/>
              </w:rPr>
              <w:t>2.2</w:t>
            </w:r>
            <w:r>
              <w:rPr>
                <w:rFonts w:eastAsia="" w:eastAsiaTheme="minorEastAsia"/>
                <w:b w:val="false"/>
                <w:iCs w:val="false"/>
                <w:sz w:val="22"/>
                <w:szCs w:val="22"/>
              </w:rPr>
              <w:tab/>
            </w:r>
            <w:r>
              <w:rPr>
                <w:b w:val="false"/>
                <w:sz w:val="22"/>
                <w:szCs w:val="22"/>
              </w:rPr>
              <w:t>Описание существующих и перспективных зон действия индивидуальных источников тепловой энергии</w:t>
            </w:r>
            <w:r>
              <w:rPr>
                <w:webHidden/>
              </w:rPr>
              <w:fldChar w:fldCharType="begin"/>
            </w:r>
            <w:r>
              <w:rPr>
                <w:webHidden/>
              </w:rPr>
              <w:instrText>PAGEREF _Toc125321728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29">
            <w:r>
              <w:rPr>
                <w:webHidden/>
                <w:b w:val="false"/>
                <w:vanish w:val="false"/>
                <w:sz w:val="22"/>
                <w:szCs w:val="22"/>
              </w:rPr>
              <w:t>2.3</w:t>
            </w:r>
            <w:r>
              <w:rPr>
                <w:rFonts w:eastAsia="" w:eastAsiaTheme="minorEastAsia"/>
                <w:b w:val="false"/>
                <w:iCs w:val="false"/>
                <w:sz w:val="22"/>
                <w:szCs w:val="22"/>
              </w:rPr>
              <w:tab/>
            </w:r>
            <w:r>
              <w:rPr>
                <w:b w:val="false"/>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PAGEREF _Toc125321729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30">
            <w:r>
              <w:rPr>
                <w:webHidden/>
                <w:b w:val="false"/>
                <w:vanish w:val="false"/>
                <w:sz w:val="22"/>
                <w:szCs w:val="22"/>
              </w:rPr>
              <w:t>2.4</w:t>
            </w:r>
            <w:r>
              <w:rPr>
                <w:rFonts w:eastAsia="" w:eastAsiaTheme="minorEastAsia"/>
                <w:b w:val="false"/>
                <w:iCs w:val="false"/>
                <w:sz w:val="22"/>
                <w:szCs w:val="22"/>
              </w:rPr>
              <w:tab/>
            </w:r>
            <w:r>
              <w:rPr>
                <w:b w:val="false"/>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PAGEREF _Toc125321730 \h</w:instrText>
            </w:r>
            <w:r>
              <w:rPr>
                <w:webHidden/>
              </w:rPr>
              <w:fldChar w:fldCharType="separate"/>
            </w:r>
            <w:r>
              <w:rPr>
                <w:b w:val="false"/>
                <w:vanish w:val="false"/>
                <w:sz w:val="22"/>
                <w:szCs w:val="22"/>
              </w:rPr>
              <w:tab/>
              <w:t>25</w:t>
            </w:r>
            <w:r>
              <w:rPr>
                <w:webHidden/>
              </w:rPr>
              <w:fldChar w:fldCharType="end"/>
            </w:r>
          </w:hyperlink>
        </w:p>
        <w:p>
          <w:pPr>
            <w:pStyle w:val="21"/>
            <w:jc w:val="both"/>
            <w:rPr>
              <w:rFonts w:eastAsia="" w:eastAsiaTheme="minorEastAsia"/>
              <w:b w:val="false"/>
              <w:b w:val="false"/>
              <w:iCs w:val="false"/>
              <w:sz w:val="22"/>
              <w:szCs w:val="22"/>
            </w:rPr>
          </w:pPr>
          <w:hyperlink w:anchor="_Toc125321731">
            <w:r>
              <w:rPr>
                <w:webHidden/>
                <w:b w:val="false"/>
                <w:vanish w:val="false"/>
                <w:sz w:val="22"/>
                <w:szCs w:val="22"/>
              </w:rPr>
              <w:t>2.5</w:t>
            </w:r>
            <w:r>
              <w:rPr>
                <w:rFonts w:eastAsia="" w:eastAsiaTheme="minorEastAsia"/>
                <w:b w:val="false"/>
                <w:iCs w:val="false"/>
                <w:sz w:val="22"/>
                <w:szCs w:val="22"/>
              </w:rPr>
              <w:tab/>
            </w:r>
            <w:r>
              <w:rPr>
                <w:b w:val="false"/>
                <w:sz w:val="22"/>
                <w:szCs w:val="22"/>
              </w:rPr>
              <w:t>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PAGEREF _Toc125321731 \h</w:instrText>
            </w:r>
            <w:r>
              <w:rPr>
                <w:webHidden/>
              </w:rPr>
              <w:fldChar w:fldCharType="separate"/>
            </w:r>
            <w:r>
              <w:rPr>
                <w:b w:val="false"/>
                <w:vanish w:val="false"/>
                <w:sz w:val="22"/>
                <w:szCs w:val="22"/>
              </w:rPr>
              <w:tab/>
              <w:t>25</w:t>
            </w:r>
            <w:r>
              <w:rPr>
                <w:webHidden/>
              </w:rPr>
              <w:fldChar w:fldCharType="end"/>
            </w:r>
          </w:hyperlink>
        </w:p>
        <w:p>
          <w:pPr>
            <w:pStyle w:val="12"/>
            <w:rPr>
              <w:rFonts w:eastAsia="" w:eastAsiaTheme="minorEastAsia"/>
              <w:sz w:val="22"/>
              <w:szCs w:val="22"/>
            </w:rPr>
          </w:pPr>
          <w:hyperlink w:anchor="_Toc125321732">
            <w:r>
              <w:rPr>
                <w:webHidden/>
                <w:bCs/>
                <w:iCs/>
                <w:vanish w:val="false"/>
                <w:sz w:val="22"/>
                <w:szCs w:val="22"/>
              </w:rPr>
              <w:t>Раздел 3 Существующие и перспективные балансы теплоносителя</w:t>
            </w:r>
            <w:r>
              <w:rPr>
                <w:webHidden/>
              </w:rPr>
              <w:fldChar w:fldCharType="begin"/>
            </w:r>
            <w:r>
              <w:rPr>
                <w:webHidden/>
              </w:rPr>
              <w:instrText>PAGEREF _Toc125321732 \h</w:instrText>
            </w:r>
            <w:r>
              <w:rPr>
                <w:webHidden/>
              </w:rPr>
              <w:fldChar w:fldCharType="separate"/>
            </w:r>
            <w:r>
              <w:rPr>
                <w:vanish w:val="false"/>
                <w:sz w:val="22"/>
                <w:szCs w:val="22"/>
              </w:rPr>
              <w:tab/>
              <w:t>27</w:t>
            </w:r>
            <w:r>
              <w:rPr>
                <w:webHidden/>
              </w:rPr>
              <w:fldChar w:fldCharType="end"/>
            </w:r>
          </w:hyperlink>
        </w:p>
        <w:p>
          <w:pPr>
            <w:pStyle w:val="21"/>
            <w:jc w:val="both"/>
            <w:rPr>
              <w:rFonts w:eastAsia="" w:eastAsiaTheme="minorEastAsia"/>
              <w:b w:val="false"/>
              <w:b w:val="false"/>
              <w:iCs w:val="false"/>
              <w:sz w:val="22"/>
              <w:szCs w:val="22"/>
            </w:rPr>
          </w:pPr>
          <w:hyperlink w:anchor="_Toc125321733">
            <w:r>
              <w:rPr>
                <w:webHidden/>
                <w:b w:val="false"/>
                <w:vanish w:val="false"/>
                <w:sz w:val="22"/>
                <w:szCs w:val="22"/>
              </w:rPr>
              <w:t>3.1</w:t>
            </w:r>
            <w:r>
              <w:rPr>
                <w:rFonts w:eastAsia="" w:eastAsiaTheme="minorEastAsia"/>
                <w:b w:val="false"/>
                <w:iCs w:val="false"/>
                <w:sz w:val="22"/>
                <w:szCs w:val="22"/>
              </w:rPr>
              <w:tab/>
            </w:r>
            <w:r>
              <w:rPr>
                <w:b w:val="false"/>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PAGEREF _Toc125321733 \h</w:instrText>
            </w:r>
            <w:r>
              <w:rPr>
                <w:webHidden/>
              </w:rPr>
              <w:fldChar w:fldCharType="separate"/>
            </w:r>
            <w:r>
              <w:rPr>
                <w:b w:val="false"/>
                <w:vanish w:val="false"/>
                <w:sz w:val="22"/>
                <w:szCs w:val="22"/>
              </w:rPr>
              <w:tab/>
              <w:t>27</w:t>
            </w:r>
            <w:r>
              <w:rPr>
                <w:webHidden/>
              </w:rPr>
              <w:fldChar w:fldCharType="end"/>
            </w:r>
          </w:hyperlink>
        </w:p>
        <w:p>
          <w:pPr>
            <w:pStyle w:val="21"/>
            <w:jc w:val="both"/>
            <w:rPr>
              <w:rFonts w:eastAsia="" w:eastAsiaTheme="minorEastAsia"/>
              <w:b w:val="false"/>
              <w:b w:val="false"/>
              <w:iCs w:val="false"/>
              <w:sz w:val="22"/>
              <w:szCs w:val="22"/>
            </w:rPr>
          </w:pPr>
          <w:hyperlink w:anchor="_Toc125321734">
            <w:r>
              <w:rPr>
                <w:webHidden/>
                <w:b w:val="false"/>
                <w:vanish w:val="false"/>
                <w:sz w:val="22"/>
                <w:szCs w:val="22"/>
              </w:rPr>
              <w:t>3.2</w:t>
            </w:r>
            <w:r>
              <w:rPr>
                <w:rFonts w:eastAsia="" w:eastAsiaTheme="minorEastAsia"/>
                <w:b w:val="false"/>
                <w:iCs w:val="false"/>
                <w:sz w:val="22"/>
                <w:szCs w:val="22"/>
              </w:rPr>
              <w:tab/>
            </w:r>
            <w:r>
              <w:rPr>
                <w:b w:val="false"/>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PAGEREF _Toc125321734 \h</w:instrText>
            </w:r>
            <w:r>
              <w:rPr>
                <w:webHidden/>
              </w:rPr>
              <w:fldChar w:fldCharType="separate"/>
            </w:r>
            <w:r>
              <w:rPr>
                <w:b w:val="false"/>
                <w:vanish w:val="false"/>
                <w:sz w:val="22"/>
                <w:szCs w:val="22"/>
              </w:rPr>
              <w:tab/>
              <w:t>27</w:t>
            </w:r>
            <w:r>
              <w:rPr>
                <w:webHidden/>
              </w:rPr>
              <w:fldChar w:fldCharType="end"/>
            </w:r>
          </w:hyperlink>
        </w:p>
        <w:p>
          <w:pPr>
            <w:pStyle w:val="12"/>
            <w:rPr>
              <w:rFonts w:eastAsia="" w:eastAsiaTheme="minorEastAsia"/>
              <w:sz w:val="22"/>
              <w:szCs w:val="22"/>
            </w:rPr>
          </w:pPr>
          <w:hyperlink w:anchor="_Toc125321735">
            <w:r>
              <w:rPr>
                <w:webHidden/>
              </w:rPr>
              <w:fldChar w:fldCharType="begin"/>
            </w:r>
            <w:r>
              <w:rPr>
                <w:webHidden/>
              </w:rPr>
              <w:instrText>PAGEREF _Toc125321735 \h</w:instrText>
            </w:r>
            <w:r>
              <w:rPr>
                <w:webHidden/>
              </w:rPr>
              <w:fldChar w:fldCharType="separate"/>
            </w:r>
            <w:r>
              <w:rPr>
                <w:webHidden/>
                <w:vanish w:val="false"/>
                <w:sz w:val="22"/>
                <w:szCs w:val="22"/>
              </w:rPr>
              <w:t>Раздел 4 Основные положения мастер-плана развития систем теплоснабжения муниципального образования</w:t>
              <w:tab/>
              <w:t>29</w:t>
            </w:r>
            <w:r>
              <w:rPr>
                <w:webHidden/>
              </w:rPr>
              <w:fldChar w:fldCharType="end"/>
            </w:r>
          </w:hyperlink>
        </w:p>
        <w:p>
          <w:pPr>
            <w:pStyle w:val="21"/>
            <w:jc w:val="both"/>
            <w:rPr>
              <w:rFonts w:eastAsia="" w:eastAsiaTheme="minorEastAsia"/>
              <w:b w:val="false"/>
              <w:b w:val="false"/>
              <w:iCs w:val="false"/>
              <w:sz w:val="22"/>
              <w:szCs w:val="22"/>
            </w:rPr>
          </w:pPr>
          <w:hyperlink w:anchor="_Toc125321736">
            <w:r>
              <w:rPr>
                <w:webHidden/>
                <w:b w:val="false"/>
                <w:vanish w:val="false"/>
                <w:sz w:val="22"/>
                <w:szCs w:val="22"/>
              </w:rPr>
              <w:t>4.1</w:t>
            </w:r>
            <w:r>
              <w:rPr>
                <w:rFonts w:eastAsia="" w:eastAsiaTheme="minorEastAsia"/>
                <w:b w:val="false"/>
                <w:iCs w:val="false"/>
                <w:sz w:val="22"/>
                <w:szCs w:val="22"/>
              </w:rPr>
              <w:tab/>
            </w:r>
            <w:r>
              <w:rPr>
                <w:b w:val="false"/>
                <w:sz w:val="22"/>
                <w:szCs w:val="22"/>
              </w:rPr>
              <w:t>Описание сценариев развития теплоснабжения муниципального образования</w:t>
            </w:r>
            <w:r>
              <w:rPr>
                <w:webHidden/>
              </w:rPr>
              <w:fldChar w:fldCharType="begin"/>
            </w:r>
            <w:r>
              <w:rPr>
                <w:webHidden/>
              </w:rPr>
              <w:instrText>PAGEREF _Toc125321736 \h</w:instrText>
            </w:r>
            <w:r>
              <w:rPr>
                <w:webHidden/>
              </w:rPr>
              <w:fldChar w:fldCharType="separate"/>
            </w:r>
            <w:r>
              <w:rPr>
                <w:b w:val="false"/>
                <w:vanish w:val="false"/>
                <w:sz w:val="22"/>
                <w:szCs w:val="22"/>
              </w:rPr>
              <w:tab/>
              <w:t>29</w:t>
            </w:r>
            <w:r>
              <w:rPr>
                <w:webHidden/>
              </w:rPr>
              <w:fldChar w:fldCharType="end"/>
            </w:r>
          </w:hyperlink>
        </w:p>
        <w:p>
          <w:pPr>
            <w:pStyle w:val="21"/>
            <w:jc w:val="both"/>
            <w:rPr>
              <w:rFonts w:eastAsia="" w:eastAsiaTheme="minorEastAsia"/>
              <w:b w:val="false"/>
              <w:b w:val="false"/>
              <w:iCs w:val="false"/>
              <w:sz w:val="22"/>
              <w:szCs w:val="22"/>
            </w:rPr>
          </w:pPr>
          <w:hyperlink w:anchor="_Toc125321737">
            <w:r>
              <w:rPr>
                <w:webHidden/>
                <w:vanish w:val="false"/>
                <w:sz w:val="22"/>
                <w:szCs w:val="22"/>
              </w:rPr>
              <w:t>Первый вариант (приоритетный)</w:t>
              <w:tab/>
              <w:t>30</w:t>
            </w:r>
          </w:hyperlink>
          <w:hyperlink w:anchor="_Toc125321738">
            <w:r>
              <w:rPr>
                <w:webHidden/>
              </w:rPr>
              <w:fldChar w:fldCharType="begin"/>
            </w:r>
            <w:r>
              <w:rPr>
                <w:webHidden/>
              </w:rPr>
              <w:instrText>PAGEREF _Toc125321738 \h</w:instrText>
            </w:r>
            <w:r>
              <w:rPr>
                <w:webHidden/>
              </w:rPr>
              <w:fldChar w:fldCharType="separate"/>
            </w:r>
            <w:r>
              <w:rPr>
                <w:webHidden/>
                <w:vanish w:val="false"/>
                <w:sz w:val="22"/>
                <w:szCs w:val="22"/>
              </w:rPr>
              <w:t>Второй вариант</w:t>
              <w:tab/>
              <w:t>30</w:t>
            </w:r>
            <w:r>
              <w:rPr>
                <w:webHidden/>
              </w:rPr>
              <w:fldChar w:fldCharType="end"/>
            </w:r>
          </w:hyperlink>
          <w:hyperlink w:anchor="_Toc125321739">
            <w:r>
              <w:rPr>
                <w:webHidden/>
              </w:rPr>
              <w:fldChar w:fldCharType="begin"/>
            </w:r>
            <w:r>
              <w:rPr>
                <w:webHidden/>
              </w:rPr>
              <w:instrText>PAGEREF _Toc125321739 \h</w:instrText>
            </w:r>
            <w:r>
              <w:rPr>
                <w:webHidden/>
              </w:rPr>
              <w:fldChar w:fldCharType="separate"/>
            </w:r>
            <w:r>
              <w:rPr>
                <w:webHidden/>
                <w:vanish w:val="false"/>
                <w:sz w:val="22"/>
                <w:szCs w:val="22"/>
              </w:rPr>
              <w:t>Третий вариант</w:t>
              <w:tab/>
              <w:t>31</w:t>
            </w:r>
            <w:r>
              <w:rPr>
                <w:webHidden/>
              </w:rPr>
              <w:fldChar w:fldCharType="end"/>
            </w:r>
          </w:hyperlink>
          <w:hyperlink w:anchor="_Toc125321740">
            <w:r>
              <w:rPr>
                <w:webHidden/>
              </w:rPr>
              <w:fldChar w:fldCharType="begin"/>
            </w:r>
            <w:r>
              <w:rPr>
                <w:webHidden/>
              </w:rPr>
              <w:instrText>PAGEREF _Toc125321740 \h</w:instrText>
            </w:r>
            <w:r>
              <w:rPr>
                <w:webHidden/>
              </w:rPr>
              <w:fldChar w:fldCharType="separate"/>
            </w:r>
            <w:r>
              <w:rPr>
                <w:webHidden/>
                <w:b w:val="false"/>
                <w:vanish w:val="false"/>
                <w:sz w:val="22"/>
                <w:szCs w:val="22"/>
              </w:rPr>
              <w:t>4.2</w:t>
            </w:r>
            <w:r>
              <w:rPr>
                <w:webHidden/>
              </w:rPr>
              <w:fldChar w:fldCharType="end"/>
            </w:r>
          </w:hyperlink>
          <w:r>
            <w:rPr>
              <w:rFonts w:eastAsia="" w:eastAsiaTheme="minorEastAsia"/>
              <w:b w:val="false"/>
              <w:iCs w:val="false"/>
              <w:sz w:val="22"/>
              <w:szCs w:val="22"/>
            </w:rPr>
            <w:tab/>
          </w:r>
          <w:r>
            <w:rPr>
              <w:b w:val="false"/>
              <w:sz w:val="22"/>
              <w:szCs w:val="22"/>
            </w:rPr>
            <w:t>Обоснование выбора приоритетного сценария развития теплоснабжения муниципального образования</w:t>
          </w:r>
          <w:r>
            <w:rPr>
              <w:b w:val="false"/>
              <w:vanish w:val="false"/>
              <w:sz w:val="22"/>
              <w:szCs w:val="22"/>
            </w:rPr>
            <w:tab/>
            <w:t>32</w:t>
          </w:r>
        </w:p>
        <w:p>
          <w:pPr>
            <w:pStyle w:val="12"/>
            <w:rPr>
              <w:rFonts w:eastAsia="" w:eastAsiaTheme="minorEastAsia"/>
              <w:sz w:val="22"/>
              <w:szCs w:val="22"/>
            </w:rPr>
          </w:pPr>
          <w:hyperlink w:anchor="_Toc125321741">
            <w:r>
              <w:rPr>
                <w:webHidden/>
              </w:rPr>
              <w:fldChar w:fldCharType="begin"/>
            </w:r>
            <w:r>
              <w:rPr>
                <w:webHidden/>
              </w:rPr>
              <w:instrText>PAGEREF _Toc125321741 \h</w:instrText>
            </w:r>
            <w:r>
              <w:rPr>
                <w:webHidden/>
              </w:rPr>
              <w:fldChar w:fldCharType="separate"/>
            </w:r>
            <w:r>
              <w:rPr>
                <w:webHidden/>
                <w:vanish w:val="false"/>
                <w:sz w:val="22"/>
                <w:szCs w:val="22"/>
              </w:rPr>
              <w:t>Раздел 5 Предложения по строительству, реконструкции, техническому перевооружению и (или) модернизации источников тепловой энергии</w:t>
              <w:tab/>
              <w:t>34</w:t>
            </w:r>
            <w:r>
              <w:rPr>
                <w:webHidden/>
              </w:rPr>
              <w:fldChar w:fldCharType="end"/>
            </w:r>
          </w:hyperlink>
        </w:p>
        <w:p>
          <w:pPr>
            <w:pStyle w:val="21"/>
            <w:jc w:val="both"/>
            <w:rPr>
              <w:rFonts w:eastAsia="" w:eastAsiaTheme="minorEastAsia"/>
              <w:b w:val="false"/>
              <w:b w:val="false"/>
              <w:iCs w:val="false"/>
              <w:sz w:val="22"/>
              <w:szCs w:val="22"/>
            </w:rPr>
          </w:pPr>
          <w:hyperlink w:anchor="_Toc125321742">
            <w:r>
              <w:rPr>
                <w:webHidden/>
                <w:b w:val="false"/>
                <w:vanish w:val="false"/>
                <w:sz w:val="22"/>
                <w:szCs w:val="22"/>
              </w:rPr>
              <w:t>5.1</w:t>
            </w:r>
            <w:r>
              <w:rPr>
                <w:rFonts w:eastAsia="" w:eastAsiaTheme="minorEastAsia"/>
                <w:b w:val="false"/>
                <w:iCs w:val="false"/>
                <w:sz w:val="22"/>
                <w:szCs w:val="22"/>
              </w:rPr>
              <w:tab/>
            </w:r>
            <w:r>
              <w:rPr>
                <w:b w:val="false"/>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webHidden/>
              </w:rPr>
              <w:fldChar w:fldCharType="begin"/>
            </w:r>
            <w:r>
              <w:rPr>
                <w:webHidden/>
              </w:rPr>
              <w:instrText>PAGEREF _Toc125321742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3">
            <w:r>
              <w:rPr>
                <w:webHidden/>
                <w:b w:val="false"/>
                <w:vanish w:val="false"/>
                <w:sz w:val="22"/>
                <w:szCs w:val="22"/>
              </w:rPr>
              <w:t>5.2</w:t>
            </w:r>
            <w:r>
              <w:rPr>
                <w:rFonts w:eastAsia="" w:eastAsiaTheme="minorEastAsia"/>
                <w:b w:val="false"/>
                <w:iCs w:val="false"/>
                <w:sz w:val="22"/>
                <w:szCs w:val="22"/>
              </w:rPr>
              <w:tab/>
            </w:r>
            <w:r>
              <w:rPr>
                <w:b w:val="false"/>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PAGEREF _Toc125321743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4">
            <w:r>
              <w:rPr>
                <w:webHidden/>
                <w:b w:val="false"/>
                <w:vanish w:val="false"/>
                <w:sz w:val="22"/>
                <w:szCs w:val="22"/>
              </w:rPr>
              <w:t>5.3</w:t>
            </w:r>
            <w:r>
              <w:rPr>
                <w:rFonts w:eastAsia="" w:eastAsiaTheme="minorEastAsia"/>
                <w:b w:val="false"/>
                <w:iCs w:val="false"/>
                <w:sz w:val="22"/>
                <w:szCs w:val="22"/>
              </w:rPr>
              <w:tab/>
            </w:r>
            <w:r>
              <w:rPr>
                <w:b w:val="false"/>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PAGEREF _Toc125321744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5">
            <w:r>
              <w:rPr>
                <w:webHidden/>
                <w:b w:val="false"/>
                <w:vanish w:val="false"/>
                <w:sz w:val="22"/>
                <w:szCs w:val="22"/>
              </w:rPr>
              <w:t>5.4</w:t>
            </w:r>
            <w:r>
              <w:rPr>
                <w:rFonts w:eastAsia="" w:eastAsiaTheme="minorEastAsia"/>
                <w:b w:val="false"/>
                <w:iCs w:val="false"/>
                <w:sz w:val="22"/>
                <w:szCs w:val="22"/>
              </w:rPr>
              <w:tab/>
            </w:r>
            <w:r>
              <w:rPr>
                <w:b w:val="false"/>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PAGEREF _Toc125321745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6">
            <w:r>
              <w:rPr>
                <w:webHidden/>
                <w:b w:val="false"/>
                <w:vanish w:val="false"/>
                <w:sz w:val="22"/>
                <w:szCs w:val="22"/>
              </w:rPr>
              <w:t>5.5</w:t>
            </w:r>
            <w:r>
              <w:rPr>
                <w:rFonts w:eastAsia="" w:eastAsiaTheme="minorEastAsia"/>
                <w:b w:val="false"/>
                <w:iCs w:val="false"/>
                <w:sz w:val="22"/>
                <w:szCs w:val="22"/>
              </w:rPr>
              <w:tab/>
            </w:r>
            <w:r>
              <w:rPr>
                <w:b w:val="false"/>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PAGEREF _Toc125321746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7">
            <w:r>
              <w:rPr>
                <w:webHidden/>
                <w:b w:val="false"/>
                <w:vanish w:val="false"/>
                <w:sz w:val="22"/>
                <w:szCs w:val="22"/>
              </w:rPr>
              <w:t>5.6</w:t>
            </w:r>
            <w:r>
              <w:rPr>
                <w:rFonts w:eastAsia="" w:eastAsiaTheme="minorEastAsia"/>
                <w:b w:val="false"/>
                <w:iCs w:val="false"/>
                <w:sz w:val="22"/>
                <w:szCs w:val="22"/>
              </w:rPr>
              <w:tab/>
            </w:r>
            <w:r>
              <w:rPr>
                <w:b w:val="false"/>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PAGEREF _Toc125321747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48">
            <w:r>
              <w:rPr>
                <w:webHidden/>
                <w:b w:val="false"/>
                <w:vanish w:val="false"/>
                <w:sz w:val="22"/>
                <w:szCs w:val="22"/>
              </w:rPr>
              <w:t>5.7</w:t>
            </w:r>
            <w:r>
              <w:rPr>
                <w:rFonts w:eastAsia="" w:eastAsiaTheme="minorEastAsia"/>
                <w:b w:val="false"/>
                <w:iCs w:val="false"/>
                <w:sz w:val="22"/>
                <w:szCs w:val="22"/>
              </w:rPr>
              <w:tab/>
            </w:r>
            <w:r>
              <w:rPr>
                <w:b w:val="false"/>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PAGEREF _Toc125321748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49">
            <w:r>
              <w:rPr>
                <w:webHidden/>
                <w:b w:val="false"/>
                <w:vanish w:val="false"/>
                <w:sz w:val="22"/>
                <w:szCs w:val="22"/>
              </w:rPr>
              <w:t>5.8</w:t>
            </w:r>
            <w:r>
              <w:rPr>
                <w:rFonts w:eastAsia="" w:eastAsiaTheme="minorEastAsia"/>
                <w:b w:val="false"/>
                <w:iCs w:val="false"/>
                <w:sz w:val="22"/>
                <w:szCs w:val="22"/>
              </w:rPr>
              <w:tab/>
            </w:r>
            <w:r>
              <w:rPr>
                <w:b w:val="false"/>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Pr>
                <w:webHidden/>
              </w:rPr>
              <w:fldChar w:fldCharType="begin"/>
            </w:r>
            <w:r>
              <w:rPr>
                <w:webHidden/>
              </w:rPr>
              <w:instrText>PAGEREF _Toc125321749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50">
            <w:r>
              <w:rPr>
                <w:webHidden/>
                <w:b w:val="false"/>
                <w:vanish w:val="false"/>
                <w:sz w:val="22"/>
                <w:szCs w:val="22"/>
              </w:rPr>
              <w:t>5.9</w:t>
            </w:r>
            <w:r>
              <w:rPr>
                <w:rFonts w:eastAsia="" w:eastAsiaTheme="minorEastAsia"/>
                <w:b w:val="false"/>
                <w:iCs w:val="false"/>
                <w:sz w:val="22"/>
                <w:szCs w:val="22"/>
              </w:rPr>
              <w:tab/>
            </w:r>
            <w:r>
              <w:rPr>
                <w:b w:val="false"/>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PAGEREF _Toc125321750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51">
            <w:r>
              <w:rPr>
                <w:webHidden/>
                <w:b w:val="false"/>
                <w:vanish w:val="false"/>
                <w:sz w:val="22"/>
                <w:szCs w:val="22"/>
              </w:rPr>
              <w:t>5.10</w:t>
            </w:r>
            <w:r>
              <w:rPr>
                <w:rFonts w:eastAsia="" w:eastAsiaTheme="minorEastAsia"/>
                <w:b w:val="false"/>
                <w:iCs w:val="false"/>
                <w:sz w:val="22"/>
                <w:szCs w:val="22"/>
              </w:rPr>
              <w:tab/>
            </w:r>
            <w:r>
              <w:rPr>
                <w:b w:val="false"/>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PAGEREF _Toc125321751 \h</w:instrText>
            </w:r>
            <w:r>
              <w:rPr>
                <w:webHidden/>
              </w:rPr>
              <w:fldChar w:fldCharType="separate"/>
            </w:r>
            <w:r>
              <w:rPr>
                <w:b w:val="false"/>
                <w:vanish w:val="false"/>
                <w:sz w:val="22"/>
                <w:szCs w:val="22"/>
              </w:rPr>
              <w:tab/>
              <w:t>35</w:t>
            </w:r>
            <w:r>
              <w:rPr>
                <w:webHidden/>
              </w:rPr>
              <w:fldChar w:fldCharType="end"/>
            </w:r>
          </w:hyperlink>
        </w:p>
        <w:p>
          <w:pPr>
            <w:pStyle w:val="12"/>
            <w:rPr>
              <w:rFonts w:eastAsia="" w:eastAsiaTheme="minorEastAsia"/>
              <w:sz w:val="22"/>
              <w:szCs w:val="22"/>
            </w:rPr>
          </w:pPr>
          <w:hyperlink w:anchor="_Toc125321752">
            <w:r>
              <w:rPr>
                <w:webHidden/>
              </w:rPr>
              <w:fldChar w:fldCharType="begin"/>
            </w:r>
            <w:r>
              <w:rPr>
                <w:webHidden/>
              </w:rPr>
              <w:instrText>PAGEREF _Toc125321752 \h</w:instrText>
            </w:r>
            <w:r>
              <w:rPr>
                <w:webHidden/>
              </w:rPr>
              <w:fldChar w:fldCharType="separate"/>
            </w:r>
            <w:r>
              <w:rPr>
                <w:webHidden/>
                <w:vanish w:val="false"/>
                <w:sz w:val="22"/>
                <w:szCs w:val="22"/>
              </w:rPr>
              <w:t>Раздел 6 Предложения по строительству, реконструкции и (или) модернизации тепловых сетей</w:t>
              <w:tab/>
              <w:t>38</w:t>
            </w:r>
            <w:r>
              <w:rPr>
                <w:webHidden/>
              </w:rPr>
              <w:fldChar w:fldCharType="end"/>
            </w:r>
          </w:hyperlink>
        </w:p>
        <w:p>
          <w:pPr>
            <w:pStyle w:val="21"/>
            <w:jc w:val="both"/>
            <w:rPr>
              <w:rFonts w:eastAsia="" w:eastAsiaTheme="minorEastAsia"/>
              <w:b w:val="false"/>
              <w:b w:val="false"/>
              <w:iCs w:val="false"/>
              <w:sz w:val="22"/>
              <w:szCs w:val="22"/>
            </w:rPr>
          </w:pPr>
          <w:hyperlink w:anchor="_Toc125321753">
            <w:r>
              <w:rPr>
                <w:webHidden/>
                <w:b w:val="false"/>
                <w:vanish w:val="false"/>
                <w:sz w:val="22"/>
                <w:szCs w:val="22"/>
              </w:rPr>
              <w:t>6.1</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PAGEREF _Toc125321753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4">
            <w:r>
              <w:rPr>
                <w:webHidden/>
                <w:b w:val="false"/>
                <w:vanish w:val="false"/>
                <w:sz w:val="22"/>
                <w:szCs w:val="22"/>
              </w:rPr>
              <w:t>6.2</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Pr>
                <w:webHidden/>
              </w:rPr>
              <w:fldChar w:fldCharType="begin"/>
            </w:r>
            <w:r>
              <w:rPr>
                <w:webHidden/>
              </w:rPr>
              <w:instrText>PAGEREF _Toc125321754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5">
            <w:r>
              <w:rPr>
                <w:webHidden/>
                <w:b w:val="false"/>
                <w:vanish w:val="false"/>
                <w:sz w:val="22"/>
                <w:szCs w:val="22"/>
              </w:rPr>
              <w:t>6.3</w:t>
            </w:r>
            <w:r>
              <w:rPr>
                <w:rFonts w:eastAsia="" w:eastAsiaTheme="minorEastAsia"/>
                <w:b w:val="false"/>
                <w:iCs w:val="false"/>
                <w:sz w:val="22"/>
                <w:szCs w:val="22"/>
              </w:rPr>
              <w:tab/>
            </w:r>
            <w:r>
              <w:rPr>
                <w:b w:val="false"/>
                <w:sz w:val="22"/>
                <w:szCs w:val="22"/>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br/>
              <w:t>теплоснабжения</w:t>
            </w:r>
            <w:r>
              <w:rPr>
                <w:webHidden/>
              </w:rPr>
              <w:fldChar w:fldCharType="begin"/>
            </w:r>
            <w:r>
              <w:rPr>
                <w:webHidden/>
              </w:rPr>
              <w:instrText>PAGEREF _Toc125321755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6">
            <w:r>
              <w:rPr>
                <w:webHidden/>
                <w:b w:val="false"/>
                <w:vanish w:val="false"/>
                <w:sz w:val="22"/>
                <w:szCs w:val="22"/>
              </w:rPr>
              <w:t>6.4</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fldChar w:fldCharType="begin"/>
            </w:r>
            <w:r>
              <w:rPr>
                <w:webHidden/>
              </w:rPr>
              <w:instrText>PAGEREF _Toc125321756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7">
            <w:r>
              <w:rPr>
                <w:webHidden/>
                <w:b w:val="false"/>
                <w:vanish w:val="false"/>
                <w:sz w:val="22"/>
                <w:szCs w:val="22"/>
              </w:rPr>
              <w:t>6.5</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fldChar w:fldCharType="begin"/>
            </w:r>
            <w:r>
              <w:rPr>
                <w:webHidden/>
              </w:rPr>
              <w:instrText>PAGEREF _Toc125321757 \h</w:instrText>
            </w:r>
            <w:r>
              <w:rPr>
                <w:webHidden/>
              </w:rPr>
              <w:fldChar w:fldCharType="separate"/>
            </w:r>
            <w:r>
              <w:rPr>
                <w:b w:val="false"/>
                <w:vanish w:val="false"/>
                <w:sz w:val="22"/>
                <w:szCs w:val="22"/>
              </w:rPr>
              <w:tab/>
              <w:t>38</w:t>
            </w:r>
            <w:r>
              <w:rPr>
                <w:webHidden/>
              </w:rPr>
              <w:fldChar w:fldCharType="end"/>
            </w:r>
          </w:hyperlink>
        </w:p>
        <w:p>
          <w:pPr>
            <w:pStyle w:val="12"/>
            <w:rPr>
              <w:rFonts w:eastAsia="" w:eastAsiaTheme="minorEastAsia"/>
              <w:sz w:val="22"/>
              <w:szCs w:val="22"/>
            </w:rPr>
          </w:pPr>
          <w:hyperlink w:anchor="_Toc125321758">
            <w:r>
              <w:rPr>
                <w:webHidden/>
              </w:rPr>
              <w:fldChar w:fldCharType="begin"/>
            </w:r>
            <w:r>
              <w:rPr>
                <w:webHidden/>
              </w:rPr>
              <w:instrText>PAGEREF _Toc125321758 \h</w:instrText>
            </w:r>
            <w:r>
              <w:rPr>
                <w:webHidden/>
              </w:rPr>
              <w:fldChar w:fldCharType="separate"/>
            </w:r>
            <w:r>
              <w:rPr>
                <w:webHidden/>
                <w:vanish w:val="false"/>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tab/>
              <w:t>44</w:t>
            </w:r>
            <w:r>
              <w:rPr>
                <w:webHidden/>
              </w:rPr>
              <w:fldChar w:fldCharType="end"/>
            </w:r>
          </w:hyperlink>
        </w:p>
        <w:p>
          <w:pPr>
            <w:pStyle w:val="21"/>
            <w:jc w:val="both"/>
            <w:rPr>
              <w:rFonts w:eastAsia="" w:eastAsiaTheme="minorEastAsia"/>
              <w:b w:val="false"/>
              <w:b w:val="false"/>
              <w:iCs w:val="false"/>
              <w:sz w:val="22"/>
              <w:szCs w:val="22"/>
            </w:rPr>
          </w:pPr>
          <w:hyperlink w:anchor="_Toc125321759">
            <w:r>
              <w:rPr>
                <w:webHidden/>
                <w:b w:val="false"/>
                <w:vanish w:val="false"/>
                <w:sz w:val="22"/>
                <w:szCs w:val="22"/>
              </w:rPr>
              <w:t>7.1</w:t>
            </w:r>
            <w:r>
              <w:rPr>
                <w:rFonts w:eastAsia="" w:eastAsiaTheme="minorEastAsia"/>
                <w:b w:val="false"/>
                <w:iCs w:val="false"/>
                <w:sz w:val="22"/>
                <w:szCs w:val="22"/>
              </w:rPr>
              <w:tab/>
            </w:r>
            <w:r>
              <w:rPr>
                <w:b w:val="false"/>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PAGEREF _Toc125321759 \h</w:instrText>
            </w:r>
            <w:r>
              <w:rPr>
                <w:webHidden/>
              </w:rPr>
              <w:fldChar w:fldCharType="separate"/>
            </w:r>
            <w:r>
              <w:rPr>
                <w:b w:val="false"/>
                <w:vanish w:val="false"/>
                <w:sz w:val="22"/>
                <w:szCs w:val="22"/>
              </w:rPr>
              <w:tab/>
              <w:t>44</w:t>
            </w:r>
            <w:r>
              <w:rPr>
                <w:webHidden/>
              </w:rPr>
              <w:fldChar w:fldCharType="end"/>
            </w:r>
          </w:hyperlink>
        </w:p>
        <w:p>
          <w:pPr>
            <w:pStyle w:val="21"/>
            <w:jc w:val="both"/>
            <w:rPr>
              <w:rFonts w:eastAsia="" w:eastAsiaTheme="minorEastAsia"/>
              <w:b w:val="false"/>
              <w:b w:val="false"/>
              <w:iCs w:val="false"/>
              <w:sz w:val="22"/>
              <w:szCs w:val="22"/>
            </w:rPr>
          </w:pPr>
          <w:hyperlink w:anchor="_Toc125321760">
            <w:r>
              <w:rPr>
                <w:webHidden/>
                <w:b w:val="false"/>
                <w:vanish w:val="false"/>
                <w:sz w:val="22"/>
                <w:szCs w:val="22"/>
              </w:rPr>
              <w:t>7.2</w:t>
            </w:r>
            <w:r>
              <w:rPr>
                <w:rFonts w:eastAsia="" w:eastAsiaTheme="minorEastAsia"/>
                <w:b w:val="false"/>
                <w:iCs w:val="false"/>
                <w:sz w:val="22"/>
                <w:szCs w:val="22"/>
              </w:rPr>
              <w:tab/>
            </w:r>
            <w:r>
              <w:rPr>
                <w:b w:val="false"/>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PAGEREF _Toc125321760 \h</w:instrText>
            </w:r>
            <w:r>
              <w:rPr>
                <w:webHidden/>
              </w:rPr>
              <w:fldChar w:fldCharType="separate"/>
            </w:r>
            <w:r>
              <w:rPr>
                <w:b w:val="false"/>
                <w:vanish w:val="false"/>
                <w:sz w:val="22"/>
                <w:szCs w:val="22"/>
              </w:rPr>
              <w:tab/>
              <w:t>44</w:t>
            </w:r>
            <w:r>
              <w:rPr>
                <w:webHidden/>
              </w:rPr>
              <w:fldChar w:fldCharType="end"/>
            </w:r>
          </w:hyperlink>
        </w:p>
        <w:p>
          <w:pPr>
            <w:pStyle w:val="12"/>
            <w:rPr>
              <w:rFonts w:eastAsia="" w:eastAsiaTheme="minorEastAsia"/>
              <w:sz w:val="22"/>
              <w:szCs w:val="22"/>
            </w:rPr>
          </w:pPr>
          <w:hyperlink w:anchor="_Toc125321761">
            <w:r>
              <w:rPr>
                <w:webHidden/>
              </w:rPr>
              <w:fldChar w:fldCharType="begin"/>
            </w:r>
            <w:r>
              <w:rPr>
                <w:webHidden/>
              </w:rPr>
              <w:instrText>PAGEREF _Toc125321761 \h</w:instrText>
            </w:r>
            <w:r>
              <w:rPr>
                <w:webHidden/>
              </w:rPr>
              <w:fldChar w:fldCharType="separate"/>
            </w:r>
            <w:r>
              <w:rPr>
                <w:webHidden/>
                <w:vanish w:val="false"/>
                <w:sz w:val="22"/>
                <w:szCs w:val="22"/>
              </w:rPr>
              <w:t>Раздел 8 Перспективные топливные балансы</w:t>
              <w:tab/>
              <w:t>45</w:t>
            </w:r>
            <w:r>
              <w:rPr>
                <w:webHidden/>
              </w:rPr>
              <w:fldChar w:fldCharType="end"/>
            </w:r>
          </w:hyperlink>
        </w:p>
        <w:p>
          <w:pPr>
            <w:pStyle w:val="21"/>
            <w:jc w:val="both"/>
            <w:rPr>
              <w:rFonts w:eastAsia="" w:eastAsiaTheme="minorEastAsia"/>
              <w:b w:val="false"/>
              <w:b w:val="false"/>
              <w:iCs w:val="false"/>
              <w:sz w:val="22"/>
              <w:szCs w:val="22"/>
            </w:rPr>
          </w:pPr>
          <w:hyperlink w:anchor="_Toc125321762">
            <w:r>
              <w:rPr>
                <w:webHidden/>
                <w:b w:val="false"/>
                <w:vanish w:val="false"/>
                <w:sz w:val="22"/>
                <w:szCs w:val="22"/>
              </w:rPr>
              <w:t>8.1</w:t>
            </w:r>
            <w:r>
              <w:rPr>
                <w:rFonts w:eastAsia="" w:eastAsiaTheme="minorEastAsia"/>
                <w:b w:val="false"/>
                <w:iCs w:val="false"/>
                <w:sz w:val="22"/>
                <w:szCs w:val="22"/>
              </w:rPr>
              <w:tab/>
            </w:r>
            <w:r>
              <w:rPr>
                <w:b w:val="false"/>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PAGEREF _Toc125321762 \h</w:instrText>
            </w:r>
            <w:r>
              <w:rPr>
                <w:webHidden/>
              </w:rPr>
              <w:fldChar w:fldCharType="separate"/>
            </w:r>
            <w:r>
              <w:rPr>
                <w:b w:val="false"/>
                <w:vanish w:val="false"/>
                <w:sz w:val="22"/>
                <w:szCs w:val="22"/>
              </w:rPr>
              <w:tab/>
              <w:t>45</w:t>
            </w:r>
            <w:r>
              <w:rPr>
                <w:webHidden/>
              </w:rPr>
              <w:fldChar w:fldCharType="end"/>
            </w:r>
          </w:hyperlink>
        </w:p>
        <w:p>
          <w:pPr>
            <w:pStyle w:val="21"/>
            <w:jc w:val="both"/>
            <w:rPr>
              <w:rFonts w:eastAsia="" w:eastAsiaTheme="minorEastAsia"/>
              <w:b w:val="false"/>
              <w:b w:val="false"/>
              <w:iCs w:val="false"/>
              <w:sz w:val="22"/>
              <w:szCs w:val="22"/>
            </w:rPr>
          </w:pPr>
          <w:hyperlink w:anchor="_Toc125321763">
            <w:r>
              <w:rPr>
                <w:webHidden/>
                <w:b w:val="false"/>
                <w:vanish w:val="false"/>
                <w:sz w:val="22"/>
                <w:szCs w:val="22"/>
              </w:rPr>
              <w:t>8.2</w:t>
            </w:r>
            <w:r>
              <w:rPr>
                <w:rFonts w:eastAsia="" w:eastAsiaTheme="minorEastAsia"/>
                <w:b w:val="false"/>
                <w:iCs w:val="false"/>
                <w:sz w:val="22"/>
                <w:szCs w:val="22"/>
              </w:rPr>
              <w:tab/>
            </w:r>
            <w:r>
              <w:rPr>
                <w:b w:val="false"/>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PAGEREF _Toc125321763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4">
            <w:r>
              <w:rPr>
                <w:webHidden/>
                <w:b w:val="false"/>
                <w:vanish w:val="false"/>
                <w:sz w:val="22"/>
                <w:szCs w:val="22"/>
              </w:rPr>
              <w:t>8.3</w:t>
            </w:r>
            <w:r>
              <w:rPr>
                <w:rFonts w:eastAsia="" w:eastAsiaTheme="minorEastAsia"/>
                <w:b w:val="false"/>
                <w:iCs w:val="false"/>
                <w:sz w:val="22"/>
                <w:szCs w:val="22"/>
              </w:rPr>
              <w:tab/>
            </w:r>
            <w:r>
              <w:rPr>
                <w:b w:val="false"/>
                <w:sz w:val="22"/>
                <w:szCs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PAGEREF _Toc125321764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5">
            <w:r>
              <w:rPr>
                <w:webHidden/>
                <w:b w:val="false"/>
                <w:vanish w:val="false"/>
                <w:sz w:val="22"/>
                <w:szCs w:val="22"/>
              </w:rPr>
              <w:t>8.4</w:t>
            </w:r>
            <w:r>
              <w:rPr>
                <w:rFonts w:eastAsia="" w:eastAsiaTheme="minorEastAsia"/>
                <w:b w:val="false"/>
                <w:iCs w:val="false"/>
                <w:sz w:val="22"/>
                <w:szCs w:val="22"/>
              </w:rPr>
              <w:tab/>
            </w:r>
            <w:r>
              <w:rPr>
                <w:b w:val="false"/>
                <w:sz w:val="22"/>
                <w:szCs w:val="22"/>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Pr>
                <w:webHidden/>
              </w:rPr>
              <w:fldChar w:fldCharType="begin"/>
            </w:r>
            <w:r>
              <w:rPr>
                <w:webHidden/>
              </w:rPr>
              <w:instrText>PAGEREF _Toc125321765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6">
            <w:r>
              <w:rPr>
                <w:webHidden/>
                <w:b w:val="false"/>
                <w:vanish w:val="false"/>
                <w:sz w:val="22"/>
                <w:szCs w:val="22"/>
              </w:rPr>
              <w:t>8.5</w:t>
            </w:r>
            <w:r>
              <w:rPr>
                <w:rFonts w:eastAsia="" w:eastAsiaTheme="minorEastAsia"/>
                <w:b w:val="false"/>
                <w:iCs w:val="false"/>
                <w:sz w:val="22"/>
                <w:szCs w:val="22"/>
              </w:rPr>
              <w:tab/>
            </w:r>
            <w:r>
              <w:rPr>
                <w:b w:val="false"/>
                <w:sz w:val="22"/>
                <w:szCs w:val="22"/>
              </w:rPr>
              <w:t>Приоритетное направление развития топливного баланса муниципального образования</w:t>
            </w:r>
            <w:r>
              <w:rPr>
                <w:webHidden/>
              </w:rPr>
              <w:fldChar w:fldCharType="begin"/>
            </w:r>
            <w:r>
              <w:rPr>
                <w:webHidden/>
              </w:rPr>
              <w:instrText>PAGEREF _Toc125321766 \h</w:instrText>
            </w:r>
            <w:r>
              <w:rPr>
                <w:webHidden/>
              </w:rPr>
              <w:fldChar w:fldCharType="separate"/>
            </w:r>
            <w:r>
              <w:rPr>
                <w:b w:val="false"/>
                <w:vanish w:val="false"/>
                <w:sz w:val="22"/>
                <w:szCs w:val="22"/>
              </w:rPr>
              <w:tab/>
              <w:t>47</w:t>
            </w:r>
            <w:r>
              <w:rPr>
                <w:webHidden/>
              </w:rPr>
              <w:fldChar w:fldCharType="end"/>
            </w:r>
          </w:hyperlink>
        </w:p>
        <w:p>
          <w:pPr>
            <w:pStyle w:val="12"/>
            <w:rPr>
              <w:rFonts w:eastAsia="" w:eastAsiaTheme="minorEastAsia"/>
              <w:sz w:val="22"/>
              <w:szCs w:val="22"/>
            </w:rPr>
          </w:pPr>
          <w:hyperlink w:anchor="_Toc125321767">
            <w:r>
              <w:rPr>
                <w:webHidden/>
                <w:bCs/>
                <w:iCs/>
                <w:vanish w:val="false"/>
                <w:sz w:val="22"/>
                <w:szCs w:val="22"/>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PAGEREF _Toc125321767 \h</w:instrText>
            </w:r>
            <w:r>
              <w:rPr>
                <w:webHidden/>
              </w:rPr>
              <w:fldChar w:fldCharType="separate"/>
            </w:r>
            <w:r>
              <w:rPr>
                <w:vanish w:val="false"/>
                <w:sz w:val="22"/>
                <w:szCs w:val="22"/>
              </w:rPr>
              <w:tab/>
              <w:t>48</w:t>
            </w:r>
            <w:r>
              <w:rPr>
                <w:webHidden/>
              </w:rPr>
              <w:fldChar w:fldCharType="end"/>
            </w:r>
          </w:hyperlink>
        </w:p>
        <w:p>
          <w:pPr>
            <w:pStyle w:val="21"/>
            <w:jc w:val="both"/>
            <w:rPr>
              <w:rFonts w:eastAsia="" w:eastAsiaTheme="minorEastAsia"/>
              <w:b w:val="false"/>
              <w:b w:val="false"/>
              <w:iCs w:val="false"/>
              <w:sz w:val="22"/>
              <w:szCs w:val="22"/>
            </w:rPr>
          </w:pPr>
          <w:hyperlink w:anchor="_Toc125321768">
            <w:r>
              <w:rPr>
                <w:webHidden/>
                <w:b w:val="false"/>
                <w:vanish w:val="false"/>
                <w:sz w:val="22"/>
                <w:szCs w:val="22"/>
              </w:rPr>
              <w:t>9.1</w:t>
            </w:r>
            <w:r>
              <w:rPr>
                <w:rFonts w:eastAsia="" w:eastAsiaTheme="minorEastAsia"/>
                <w:b w:val="false"/>
                <w:iCs w:val="false"/>
                <w:sz w:val="22"/>
                <w:szCs w:val="22"/>
              </w:rPr>
              <w:tab/>
            </w:r>
            <w:r>
              <w:rPr>
                <w:b w:val="false"/>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PAGEREF _Toc125321768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69">
            <w:r>
              <w:rPr>
                <w:webHidden/>
                <w:b w:val="false"/>
                <w:vanish w:val="false"/>
                <w:sz w:val="22"/>
                <w:szCs w:val="22"/>
              </w:rPr>
              <w:t>9.2</w:t>
            </w:r>
            <w:r>
              <w:rPr>
                <w:rFonts w:eastAsia="" w:eastAsiaTheme="minorEastAsia"/>
                <w:b w:val="false"/>
                <w:iCs w:val="false"/>
                <w:sz w:val="22"/>
                <w:szCs w:val="22"/>
              </w:rPr>
              <w:tab/>
            </w:r>
            <w:r>
              <w:rPr>
                <w:b w:val="false"/>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PAGEREF _Toc125321769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0">
            <w:r>
              <w:rPr>
                <w:webHidden/>
                <w:b w:val="false"/>
                <w:vanish w:val="false"/>
                <w:sz w:val="22"/>
                <w:szCs w:val="22"/>
              </w:rPr>
              <w:t>9.3</w:t>
            </w:r>
            <w:r>
              <w:rPr>
                <w:rFonts w:eastAsia="" w:eastAsiaTheme="minorEastAsia"/>
                <w:b w:val="false"/>
                <w:iCs w:val="false"/>
                <w:sz w:val="22"/>
                <w:szCs w:val="22"/>
              </w:rPr>
              <w:tab/>
            </w:r>
            <w:r>
              <w:rPr>
                <w:b w:val="false"/>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PAGEREF _Toc125321770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1">
            <w:r>
              <w:rPr>
                <w:webHidden/>
                <w:b w:val="false"/>
                <w:vanish w:val="false"/>
                <w:sz w:val="22"/>
                <w:szCs w:val="22"/>
              </w:rPr>
              <w:t>9.4</w:t>
            </w:r>
            <w:r>
              <w:rPr>
                <w:rFonts w:eastAsia="" w:eastAsiaTheme="minorEastAsia"/>
                <w:b w:val="false"/>
                <w:iCs w:val="false"/>
                <w:sz w:val="22"/>
                <w:szCs w:val="22"/>
              </w:rPr>
              <w:tab/>
            </w:r>
            <w:r>
              <w:rPr>
                <w:b w:val="false"/>
                <w:sz w:val="22"/>
                <w:szCs w:val="22"/>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webHidden/>
              </w:rPr>
              <w:fldChar w:fldCharType="begin"/>
            </w:r>
            <w:r>
              <w:rPr>
                <w:webHidden/>
              </w:rPr>
              <w:instrText>PAGEREF _Toc125321771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2">
            <w:r>
              <w:rPr>
                <w:webHidden/>
                <w:b w:val="false"/>
                <w:vanish w:val="false"/>
                <w:sz w:val="22"/>
                <w:szCs w:val="22"/>
              </w:rPr>
              <w:t>9.5</w:t>
            </w:r>
            <w:r>
              <w:rPr>
                <w:rFonts w:eastAsia="" w:eastAsiaTheme="minorEastAsia"/>
                <w:b w:val="false"/>
                <w:iCs w:val="false"/>
                <w:sz w:val="22"/>
                <w:szCs w:val="22"/>
              </w:rPr>
              <w:tab/>
            </w:r>
            <w:r>
              <w:rPr>
                <w:b w:val="false"/>
                <w:sz w:val="22"/>
                <w:szCs w:val="22"/>
              </w:rPr>
              <w:t>Оценка эффективности инвестиций по отдельным предложениям</w:t>
            </w:r>
            <w:r>
              <w:rPr>
                <w:webHidden/>
              </w:rPr>
              <w:fldChar w:fldCharType="begin"/>
            </w:r>
            <w:r>
              <w:rPr>
                <w:webHidden/>
              </w:rPr>
              <w:instrText>PAGEREF _Toc125321772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3">
            <w:r>
              <w:rPr>
                <w:webHidden/>
                <w:b w:val="false"/>
                <w:vanish w:val="false"/>
                <w:sz w:val="22"/>
                <w:szCs w:val="22"/>
              </w:rPr>
              <w:t>9.6</w:t>
            </w:r>
            <w:r>
              <w:rPr>
                <w:rFonts w:eastAsia="" w:eastAsiaTheme="minorEastAsia"/>
                <w:b w:val="false"/>
                <w:iCs w:val="false"/>
                <w:sz w:val="22"/>
                <w:szCs w:val="22"/>
              </w:rPr>
              <w:tab/>
            </w:r>
            <w:r>
              <w:rPr>
                <w:b w:val="false"/>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PAGEREF _Toc125321773 \h</w:instrText>
            </w:r>
            <w:r>
              <w:rPr>
                <w:webHidden/>
              </w:rPr>
              <w:fldChar w:fldCharType="separate"/>
            </w:r>
            <w:r>
              <w:rPr>
                <w:b w:val="false"/>
                <w:vanish w:val="false"/>
                <w:sz w:val="22"/>
                <w:szCs w:val="22"/>
              </w:rPr>
              <w:tab/>
              <w:t>50</w:t>
            </w:r>
            <w:r>
              <w:rPr>
                <w:webHidden/>
              </w:rPr>
              <w:fldChar w:fldCharType="end"/>
            </w:r>
          </w:hyperlink>
        </w:p>
        <w:p>
          <w:pPr>
            <w:pStyle w:val="12"/>
            <w:rPr>
              <w:rFonts w:eastAsia="" w:eastAsiaTheme="minorEastAsia"/>
              <w:sz w:val="22"/>
              <w:szCs w:val="22"/>
            </w:rPr>
          </w:pPr>
          <w:hyperlink w:anchor="_Toc125321774">
            <w:r>
              <w:rPr>
                <w:webHidden/>
              </w:rPr>
              <w:fldChar w:fldCharType="begin"/>
            </w:r>
            <w:r>
              <w:rPr>
                <w:webHidden/>
              </w:rPr>
              <w:instrText>PAGEREF _Toc125321774 \h</w:instrText>
            </w:r>
            <w:r>
              <w:rPr>
                <w:webHidden/>
              </w:rPr>
              <w:fldChar w:fldCharType="separate"/>
            </w:r>
            <w:r>
              <w:rPr>
                <w:webHidden/>
                <w:vanish w:val="false"/>
                <w:sz w:val="22"/>
                <w:szCs w:val="22"/>
              </w:rPr>
              <w:t>Раздел 10 Решение о присвоении статуса единой теплоснабжающей организации (организациям)</w:t>
              <w:tab/>
              <w:t>51</w:t>
            </w:r>
            <w:r>
              <w:rPr>
                <w:webHidden/>
              </w:rPr>
              <w:fldChar w:fldCharType="end"/>
            </w:r>
          </w:hyperlink>
        </w:p>
        <w:p>
          <w:pPr>
            <w:pStyle w:val="21"/>
            <w:jc w:val="both"/>
            <w:rPr>
              <w:rFonts w:eastAsia="" w:eastAsiaTheme="minorEastAsia"/>
              <w:b w:val="false"/>
              <w:b w:val="false"/>
              <w:iCs w:val="false"/>
              <w:sz w:val="22"/>
              <w:szCs w:val="22"/>
            </w:rPr>
          </w:pPr>
          <w:hyperlink w:anchor="_Toc125321775">
            <w:r>
              <w:rPr>
                <w:webHidden/>
                <w:b w:val="false"/>
                <w:vanish w:val="false"/>
                <w:sz w:val="22"/>
                <w:szCs w:val="22"/>
              </w:rPr>
              <w:t>10.1</w:t>
            </w:r>
            <w:r>
              <w:rPr>
                <w:rFonts w:eastAsia="" w:eastAsiaTheme="minorEastAsia"/>
                <w:b w:val="false"/>
                <w:iCs w:val="false"/>
                <w:sz w:val="22"/>
                <w:szCs w:val="22"/>
              </w:rPr>
              <w:tab/>
            </w:r>
            <w:r>
              <w:rPr>
                <w:b w:val="false"/>
                <w:sz w:val="22"/>
                <w:szCs w:val="22"/>
              </w:rPr>
              <w:t>Решение о присвоении статуса единой теплоснабжающей организации (организациям)</w:t>
            </w:r>
            <w:r>
              <w:rPr>
                <w:webHidden/>
              </w:rPr>
              <w:fldChar w:fldCharType="begin"/>
            </w:r>
            <w:r>
              <w:rPr>
                <w:webHidden/>
              </w:rPr>
              <w:instrText>PAGEREF _Toc125321775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6">
            <w:r>
              <w:rPr>
                <w:webHidden/>
                <w:b w:val="false"/>
                <w:vanish w:val="false"/>
                <w:sz w:val="22"/>
                <w:szCs w:val="22"/>
              </w:rPr>
              <w:t>10.2</w:t>
            </w:r>
            <w:r>
              <w:rPr>
                <w:rFonts w:eastAsia="" w:eastAsiaTheme="minorEastAsia"/>
                <w:b w:val="false"/>
                <w:iCs w:val="false"/>
                <w:sz w:val="22"/>
                <w:szCs w:val="22"/>
              </w:rPr>
              <w:tab/>
            </w:r>
            <w:r>
              <w:rPr>
                <w:b w:val="false"/>
                <w:sz w:val="22"/>
                <w:szCs w:val="22"/>
              </w:rPr>
              <w:t>Реестр зон деятельности единой теплоснабжающей организации (организаций)</w:t>
            </w:r>
            <w:r>
              <w:rPr>
                <w:webHidden/>
              </w:rPr>
              <w:fldChar w:fldCharType="begin"/>
            </w:r>
            <w:r>
              <w:rPr>
                <w:webHidden/>
              </w:rPr>
              <w:instrText>PAGEREF _Toc125321776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7">
            <w:r>
              <w:rPr>
                <w:webHidden/>
                <w:b w:val="false"/>
                <w:vanish w:val="false"/>
                <w:sz w:val="22"/>
                <w:szCs w:val="22"/>
              </w:rPr>
              <w:t>10.3</w:t>
            </w:r>
            <w:r>
              <w:rPr>
                <w:rFonts w:eastAsia="" w:eastAsiaTheme="minorEastAsia"/>
                <w:b w:val="false"/>
                <w:iCs w:val="false"/>
                <w:sz w:val="22"/>
                <w:szCs w:val="22"/>
              </w:rPr>
              <w:tab/>
            </w:r>
            <w:r>
              <w:rPr>
                <w:b w:val="false"/>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PAGEREF _Toc125321777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8">
            <w:r>
              <w:rPr>
                <w:webHidden/>
                <w:b w:val="false"/>
                <w:vanish w:val="false"/>
                <w:sz w:val="22"/>
                <w:szCs w:val="22"/>
              </w:rPr>
              <w:t>10.4</w:t>
            </w:r>
            <w:r>
              <w:rPr>
                <w:rFonts w:eastAsia="" w:eastAsiaTheme="minorEastAsia"/>
                <w:b w:val="false"/>
                <w:iCs w:val="false"/>
                <w:sz w:val="22"/>
                <w:szCs w:val="22"/>
              </w:rPr>
              <w:tab/>
            </w:r>
            <w:r>
              <w:rPr>
                <w:b w:val="false"/>
                <w:sz w:val="22"/>
                <w:szCs w:val="22"/>
              </w:rPr>
              <w:t>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PAGEREF _Toc125321778 \h</w:instrText>
            </w:r>
            <w:r>
              <w:rPr>
                <w:webHidden/>
              </w:rPr>
              <w:fldChar w:fldCharType="separate"/>
            </w:r>
            <w:r>
              <w:rPr>
                <w:b w:val="false"/>
                <w:vanish w:val="false"/>
                <w:sz w:val="22"/>
                <w:szCs w:val="22"/>
              </w:rPr>
              <w:tab/>
              <w:t>52</w:t>
            </w:r>
            <w:r>
              <w:rPr>
                <w:webHidden/>
              </w:rPr>
              <w:fldChar w:fldCharType="end"/>
            </w:r>
          </w:hyperlink>
        </w:p>
        <w:p>
          <w:pPr>
            <w:pStyle w:val="21"/>
            <w:jc w:val="both"/>
            <w:rPr>
              <w:rFonts w:eastAsia="" w:eastAsiaTheme="minorEastAsia"/>
              <w:b w:val="false"/>
              <w:b w:val="false"/>
              <w:iCs w:val="false"/>
              <w:sz w:val="22"/>
              <w:szCs w:val="22"/>
            </w:rPr>
          </w:pPr>
          <w:hyperlink w:anchor="_Toc125321779">
            <w:r>
              <w:rPr>
                <w:webHidden/>
                <w:b w:val="false"/>
                <w:vanish w:val="false"/>
                <w:sz w:val="22"/>
                <w:szCs w:val="22"/>
              </w:rPr>
              <w:t>10.5</w:t>
            </w:r>
            <w:r>
              <w:rPr>
                <w:rFonts w:eastAsia="" w:eastAsiaTheme="minorEastAsia"/>
                <w:b w:val="false"/>
                <w:iCs w:val="false"/>
                <w:sz w:val="22"/>
                <w:szCs w:val="22"/>
              </w:rPr>
              <w:tab/>
            </w:r>
            <w:r>
              <w:rPr>
                <w:b w:val="false"/>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Pr>
                <w:webHidden/>
              </w:rPr>
              <w:fldChar w:fldCharType="begin"/>
            </w:r>
            <w:r>
              <w:rPr>
                <w:webHidden/>
              </w:rPr>
              <w:instrText>PAGEREF _Toc125321779 \h</w:instrText>
            </w:r>
            <w:r>
              <w:rPr>
                <w:webHidden/>
              </w:rPr>
              <w:fldChar w:fldCharType="separate"/>
            </w:r>
            <w:r>
              <w:rPr>
                <w:b w:val="false"/>
                <w:vanish w:val="false"/>
                <w:sz w:val="22"/>
                <w:szCs w:val="22"/>
              </w:rPr>
              <w:tab/>
              <w:t>52</w:t>
            </w:r>
            <w:r>
              <w:rPr>
                <w:webHidden/>
              </w:rPr>
              <w:fldChar w:fldCharType="end"/>
            </w:r>
          </w:hyperlink>
        </w:p>
        <w:p>
          <w:pPr>
            <w:pStyle w:val="12"/>
            <w:rPr>
              <w:rFonts w:eastAsia="" w:eastAsiaTheme="minorEastAsia"/>
              <w:sz w:val="22"/>
              <w:szCs w:val="22"/>
            </w:rPr>
          </w:pPr>
          <w:hyperlink w:anchor="_Toc125321780">
            <w:r>
              <w:rPr>
                <w:webHidden/>
              </w:rPr>
              <w:fldChar w:fldCharType="begin"/>
            </w:r>
            <w:r>
              <w:rPr>
                <w:webHidden/>
              </w:rPr>
              <w:instrText>PAGEREF _Toc125321780 \h</w:instrText>
            </w:r>
            <w:r>
              <w:rPr>
                <w:webHidden/>
              </w:rPr>
              <w:fldChar w:fldCharType="separate"/>
            </w:r>
            <w:r>
              <w:rPr>
                <w:webHidden/>
                <w:vanish w:val="false"/>
                <w:sz w:val="22"/>
                <w:szCs w:val="22"/>
              </w:rPr>
              <w:t>Раздел 11 Решения о распределении тепловой нагрузки между источниками тепловой энергии</w:t>
              <w:tab/>
              <w:t>54</w:t>
            </w:r>
            <w:r>
              <w:rPr>
                <w:webHidden/>
              </w:rPr>
              <w:fldChar w:fldCharType="end"/>
            </w:r>
          </w:hyperlink>
        </w:p>
        <w:p>
          <w:pPr>
            <w:pStyle w:val="12"/>
            <w:rPr>
              <w:rFonts w:eastAsia="" w:eastAsiaTheme="minorEastAsia"/>
              <w:sz w:val="22"/>
              <w:szCs w:val="22"/>
            </w:rPr>
          </w:pPr>
          <w:hyperlink w:anchor="_Toc125321781">
            <w:r>
              <w:rPr>
                <w:webHidden/>
              </w:rPr>
              <w:fldChar w:fldCharType="begin"/>
            </w:r>
            <w:r>
              <w:rPr>
                <w:webHidden/>
              </w:rPr>
              <w:instrText>PAGEREF _Toc125321781 \h</w:instrText>
            </w:r>
            <w:r>
              <w:rPr>
                <w:webHidden/>
              </w:rPr>
              <w:fldChar w:fldCharType="separate"/>
            </w:r>
            <w:r>
              <w:rPr>
                <w:webHidden/>
                <w:vanish w:val="false"/>
                <w:sz w:val="22"/>
                <w:szCs w:val="22"/>
              </w:rPr>
              <w:t>Раздел 12 Решения по бесхозяйным тепловым сетям</w:t>
              <w:tab/>
              <w:t>55</w:t>
            </w:r>
            <w:r>
              <w:rPr>
                <w:webHidden/>
              </w:rPr>
              <w:fldChar w:fldCharType="end"/>
            </w:r>
          </w:hyperlink>
        </w:p>
        <w:p>
          <w:pPr>
            <w:pStyle w:val="12"/>
            <w:rPr>
              <w:rFonts w:eastAsia="" w:eastAsiaTheme="minorEastAsia"/>
              <w:sz w:val="22"/>
              <w:szCs w:val="22"/>
            </w:rPr>
          </w:pPr>
          <w:hyperlink w:anchor="_Toc125321782">
            <w:r>
              <w:rPr>
                <w:webHidden/>
              </w:rPr>
              <w:fldChar w:fldCharType="begin"/>
            </w:r>
            <w:r>
              <w:rPr>
                <w:webHidden/>
              </w:rPr>
              <w:instrText>PAGEREF _Toc125321782 \h</w:instrText>
            </w:r>
            <w:r>
              <w:rPr>
                <w:webHidden/>
              </w:rPr>
              <w:fldChar w:fldCharType="separate"/>
            </w:r>
            <w:r>
              <w:rPr>
                <w:webHidden/>
                <w:vanish w:val="false"/>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tab/>
              <w:t>56</w:t>
            </w:r>
            <w:r>
              <w:rPr>
                <w:webHidden/>
              </w:rPr>
              <w:fldChar w:fldCharType="end"/>
            </w:r>
          </w:hyperlink>
        </w:p>
        <w:p>
          <w:pPr>
            <w:pStyle w:val="21"/>
            <w:jc w:val="both"/>
            <w:rPr>
              <w:rFonts w:eastAsia="" w:eastAsiaTheme="minorEastAsia"/>
              <w:b w:val="false"/>
              <w:b w:val="false"/>
              <w:iCs w:val="false"/>
              <w:sz w:val="22"/>
              <w:szCs w:val="22"/>
            </w:rPr>
          </w:pPr>
          <w:hyperlink w:anchor="_Toc125321783">
            <w:r>
              <w:rPr>
                <w:webHidden/>
                <w:b w:val="false"/>
                <w:vanish w:val="false"/>
                <w:sz w:val="22"/>
                <w:szCs w:val="22"/>
              </w:rPr>
              <w:t>13.1</w:t>
            </w:r>
            <w:r>
              <w:rPr>
                <w:rFonts w:eastAsia="" w:eastAsiaTheme="minorEastAsia"/>
                <w:b w:val="false"/>
                <w:iCs w:val="false"/>
                <w:sz w:val="22"/>
                <w:szCs w:val="22"/>
              </w:rPr>
              <w:tab/>
            </w:r>
            <w:r>
              <w:rPr>
                <w:b w:val="false"/>
                <w:sz w:val="22"/>
                <w:szCs w:val="22"/>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br/>
              <w:t>энергии</w:t>
            </w:r>
            <w:r>
              <w:rPr>
                <w:webHidden/>
              </w:rPr>
              <w:fldChar w:fldCharType="begin"/>
            </w:r>
            <w:r>
              <w:rPr>
                <w:webHidden/>
              </w:rPr>
              <w:instrText>PAGEREF _Toc125321783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4">
            <w:r>
              <w:rPr>
                <w:webHidden/>
                <w:b w:val="false"/>
                <w:vanish w:val="false"/>
                <w:sz w:val="22"/>
                <w:szCs w:val="22"/>
              </w:rPr>
              <w:t>13.2</w:t>
            </w:r>
            <w:r>
              <w:rPr>
                <w:rFonts w:eastAsia="" w:eastAsiaTheme="minorEastAsia"/>
                <w:b w:val="false"/>
                <w:iCs w:val="false"/>
                <w:sz w:val="22"/>
                <w:szCs w:val="22"/>
              </w:rPr>
              <w:tab/>
            </w:r>
            <w:r>
              <w:rPr>
                <w:b w:val="false"/>
                <w:sz w:val="22"/>
                <w:szCs w:val="22"/>
              </w:rPr>
              <w:t>Описание проблем организации газоснабжения источников тепловой энергии</w:t>
            </w:r>
            <w:r>
              <w:rPr>
                <w:webHidden/>
              </w:rPr>
              <w:fldChar w:fldCharType="begin"/>
            </w:r>
            <w:r>
              <w:rPr>
                <w:webHidden/>
              </w:rPr>
              <w:instrText>PAGEREF _Toc125321784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5">
            <w:r>
              <w:rPr>
                <w:webHidden/>
                <w:b w:val="false"/>
                <w:vanish w:val="false"/>
                <w:sz w:val="22"/>
                <w:szCs w:val="22"/>
              </w:rPr>
              <w:t>13.3</w:t>
            </w:r>
            <w:r>
              <w:rPr>
                <w:rFonts w:eastAsia="" w:eastAsiaTheme="minorEastAsia"/>
                <w:b w:val="false"/>
                <w:iCs w:val="false"/>
                <w:sz w:val="22"/>
                <w:szCs w:val="22"/>
              </w:rPr>
              <w:tab/>
            </w:r>
            <w:r>
              <w:rPr>
                <w:b w:val="false"/>
                <w:sz w:val="22"/>
                <w:szCs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fldChar w:fldCharType="begin"/>
            </w:r>
            <w:r>
              <w:rPr>
                <w:webHidden/>
              </w:rPr>
              <w:instrText>PAGEREF _Toc125321785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6">
            <w:r>
              <w:rPr>
                <w:webHidden/>
                <w:b w:val="false"/>
                <w:vanish w:val="false"/>
                <w:sz w:val="22"/>
                <w:szCs w:val="22"/>
              </w:rPr>
              <w:t>13.4</w:t>
            </w:r>
            <w:r>
              <w:rPr>
                <w:rFonts w:eastAsia="" w:eastAsiaTheme="minorEastAsia"/>
                <w:b w:val="false"/>
                <w:iCs w:val="false"/>
                <w:sz w:val="22"/>
                <w:szCs w:val="22"/>
              </w:rPr>
              <w:tab/>
            </w:r>
            <w:r>
              <w:rPr>
                <w:b w:val="false"/>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webHidden/>
              </w:rPr>
              <w:fldChar w:fldCharType="begin"/>
            </w:r>
            <w:r>
              <w:rPr>
                <w:webHidden/>
              </w:rPr>
              <w:instrText>PAGEREF _Toc125321786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7">
            <w:r>
              <w:rPr>
                <w:webHidden/>
                <w:b w:val="false"/>
                <w:vanish w:val="false"/>
                <w:sz w:val="22"/>
                <w:szCs w:val="22"/>
              </w:rPr>
              <w:t>13.5</w:t>
            </w:r>
            <w:r>
              <w:rPr>
                <w:rFonts w:eastAsia="" w:eastAsiaTheme="minorEastAsia"/>
                <w:b w:val="false"/>
                <w:iCs w:val="false"/>
                <w:sz w:val="22"/>
                <w:szCs w:val="22"/>
              </w:rPr>
              <w:tab/>
            </w:r>
            <w:r>
              <w:rPr>
                <w:b w:val="false"/>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fldChar w:fldCharType="begin"/>
            </w:r>
            <w:r>
              <w:rPr>
                <w:webHidden/>
              </w:rPr>
              <w:instrText>PAGEREF _Toc125321787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8">
            <w:r>
              <w:rPr>
                <w:webHidden/>
                <w:b w:val="false"/>
                <w:vanish w:val="false"/>
                <w:sz w:val="22"/>
                <w:szCs w:val="22"/>
              </w:rPr>
              <w:t>13.6</w:t>
            </w:r>
            <w:r>
              <w:rPr>
                <w:rFonts w:eastAsia="" w:eastAsiaTheme="minorEastAsia"/>
                <w:b w:val="false"/>
                <w:iCs w:val="false"/>
                <w:sz w:val="22"/>
                <w:szCs w:val="22"/>
              </w:rPr>
              <w:tab/>
            </w:r>
            <w:r>
              <w:rPr>
                <w:b w:val="false"/>
                <w:sz w:val="22"/>
                <w:szCs w:val="22"/>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webHidden/>
              </w:rPr>
              <w:fldChar w:fldCharType="begin"/>
            </w:r>
            <w:r>
              <w:rPr>
                <w:webHidden/>
              </w:rPr>
              <w:instrText>PAGEREF _Toc125321788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9">
            <w:r>
              <w:rPr>
                <w:webHidden/>
                <w:b w:val="false"/>
                <w:vanish w:val="false"/>
                <w:sz w:val="22"/>
                <w:szCs w:val="22"/>
              </w:rPr>
              <w:t>13.7</w:t>
            </w:r>
            <w:r>
              <w:rPr>
                <w:rFonts w:eastAsia="" w:eastAsiaTheme="minorEastAsia"/>
                <w:b w:val="false"/>
                <w:iCs w:val="false"/>
                <w:sz w:val="22"/>
                <w:szCs w:val="22"/>
              </w:rPr>
              <w:tab/>
            </w:r>
            <w:r>
              <w:rPr>
                <w:b w:val="false"/>
                <w:sz w:val="22"/>
                <w:szCs w:val="22"/>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webHidden/>
              </w:rPr>
              <w:fldChar w:fldCharType="begin"/>
            </w:r>
            <w:r>
              <w:rPr>
                <w:webHidden/>
              </w:rPr>
              <w:instrText>PAGEREF _Toc125321789 \h</w:instrText>
            </w:r>
            <w:r>
              <w:rPr>
                <w:webHidden/>
              </w:rPr>
              <w:fldChar w:fldCharType="separate"/>
            </w:r>
            <w:r>
              <w:rPr>
                <w:b w:val="false"/>
                <w:vanish w:val="false"/>
                <w:sz w:val="22"/>
                <w:szCs w:val="22"/>
              </w:rPr>
              <w:tab/>
              <w:t>57</w:t>
            </w:r>
            <w:r>
              <w:rPr>
                <w:webHidden/>
              </w:rPr>
              <w:fldChar w:fldCharType="end"/>
            </w:r>
          </w:hyperlink>
        </w:p>
        <w:p>
          <w:pPr>
            <w:pStyle w:val="12"/>
            <w:rPr>
              <w:rFonts w:eastAsia="" w:eastAsiaTheme="minorEastAsia"/>
              <w:sz w:val="22"/>
              <w:szCs w:val="22"/>
            </w:rPr>
          </w:pPr>
          <w:hyperlink w:anchor="_Toc125321790">
            <w:r>
              <w:rPr>
                <w:webHidden/>
              </w:rPr>
              <w:fldChar w:fldCharType="begin"/>
            </w:r>
            <w:r>
              <w:rPr>
                <w:webHidden/>
              </w:rPr>
              <w:instrText>PAGEREF _Toc125321790 \h</w:instrText>
            </w:r>
            <w:r>
              <w:rPr>
                <w:webHidden/>
              </w:rPr>
              <w:fldChar w:fldCharType="separate"/>
            </w:r>
            <w:r>
              <w:rPr>
                <w:webHidden/>
                <w:vanish w:val="false"/>
                <w:sz w:val="22"/>
                <w:szCs w:val="22"/>
              </w:rPr>
              <w:t>Раздел 14 Индикаторы развития систем теплоснабжения муниципального образования</w:t>
              <w:tab/>
              <w:t>58</w:t>
            </w:r>
            <w:r>
              <w:rPr>
                <w:webHidden/>
              </w:rPr>
              <w:fldChar w:fldCharType="end"/>
            </w:r>
          </w:hyperlink>
        </w:p>
        <w:p>
          <w:pPr>
            <w:pStyle w:val="12"/>
            <w:rPr>
              <w:rFonts w:ascii="Calibri" w:hAnsi="Calibri" w:eastAsia="" w:cs="" w:asciiTheme="minorHAnsi" w:cstheme="minorBidi" w:eastAsiaTheme="minorEastAsia" w:hAnsiTheme="minorHAnsi"/>
              <w:sz w:val="22"/>
              <w:szCs w:val="22"/>
            </w:rPr>
          </w:pPr>
          <w:hyperlink w:anchor="_Toc125321791">
            <w:r>
              <w:rPr>
                <w:webHidden/>
              </w:rPr>
              <w:fldChar w:fldCharType="begin"/>
            </w:r>
            <w:r>
              <w:rPr>
                <w:webHidden/>
              </w:rPr>
              <w:instrText>PAGEREF _Toc125321791 \h</w:instrText>
            </w:r>
            <w:r>
              <w:rPr>
                <w:webHidden/>
              </w:rPr>
              <w:fldChar w:fldCharType="separate"/>
            </w:r>
            <w:r>
              <w:rPr>
                <w:webHidden/>
                <w:vanish w:val="false"/>
                <w:sz w:val="22"/>
                <w:szCs w:val="22"/>
              </w:rPr>
              <w:t>Раздел 15 Ценовые (тарифные) последствия</w:t>
              <w:tab/>
              <w:t>65</w:t>
            </w:r>
            <w:r>
              <w:rPr>
                <w:webHidden/>
              </w:rPr>
              <w:fldChar w:fldCharType="end"/>
            </w:r>
          </w:hyperlink>
        </w:p>
        <w:p>
          <w:pPr>
            <w:pStyle w:val="Normal"/>
            <w:rPr/>
          </w:pPr>
          <w:r>
            <w:rPr/>
          </w:r>
        </w:p>
        <w:p>
          <w:pPr>
            <w:pStyle w:val="Normal"/>
            <w:rPr/>
          </w:pPr>
          <w:r>
            <w:rPr/>
          </w:r>
        </w:p>
        <w:p>
          <w:pPr>
            <w:pStyle w:val="Normal"/>
            <w:rPr/>
          </w:pPr>
          <w:r>
            <w:rPr/>
          </w:r>
        </w:p>
        <w:p>
          <w:pPr>
            <w:pStyle w:val="Normal"/>
            <w:jc w:val="both"/>
            <w:rPr>
              <w:sz w:val="22"/>
              <w:szCs w:val="22"/>
            </w:rPr>
          </w:pPr>
          <w:hyperlink w:anchor="_Toc125321791">
            <w:r>
              <w:rPr>
                <w:webHidden/>
              </w:rPr>
              <w:fldChar w:fldCharType="begin"/>
            </w:r>
            <w:r>
              <w:rPr>
                <w:webHidden/>
              </w:rPr>
              <w:instrText>PAGEREF _Toc125321791 \h</w:instrText>
            </w:r>
            <w:r>
              <w:rPr>
                <w:webHidden/>
              </w:rPr>
              <w:fldChar w:fldCharType="separate"/>
            </w:r>
            <w:r>
              <w:rPr/>
            </w:r>
            <w:r>
              <w:rPr>
                <w:webHidden/>
              </w:rPr>
              <w:fldChar w:fldCharType="end"/>
            </w:r>
          </w:hyperlink>
          <w:r>
            <w:rPr/>
            <w:fldChar w:fldCharType="end"/>
          </w:r>
        </w:p>
        <w:p>
          <w:pPr>
            <w:sectPr>
              <w:footerReference w:type="default" r:id="rId4"/>
              <w:type w:val="nextPage"/>
              <w:pgSz w:w="11906" w:h="16838"/>
              <w:pgMar w:left="1134" w:right="850" w:header="0" w:top="1134" w:footer="708" w:bottom="1134" w:gutter="0"/>
              <w:pgNumType w:fmt="decimal"/>
              <w:formProt w:val="false"/>
              <w:textDirection w:val="lrTb"/>
              <w:docGrid w:type="default" w:linePitch="360" w:charSpace="0"/>
            </w:sectPr>
          </w:pPr>
        </w:p>
      </w:sdtContent>
    </w:sdt>
    <w:p>
      <w:pPr>
        <w:pStyle w:val="1"/>
        <w:numPr>
          <w:ilvl w:val="0"/>
          <w:numId w:val="0"/>
        </w:numPr>
        <w:spacing w:before="0" w:after="240"/>
        <w:ind w:left="0" w:firstLine="709"/>
        <w:rPr>
          <w:bCs/>
          <w:iCs/>
          <w:sz w:val="24"/>
          <w:szCs w:val="24"/>
        </w:rPr>
      </w:pPr>
      <w:bookmarkStart w:id="0" w:name="_Toc125321719"/>
      <w:bookmarkStart w:id="1" w:name="_Toc109253103"/>
      <w:r>
        <w:rPr>
          <w:bCs/>
          <w:iCs/>
          <w:sz w:val="24"/>
          <w:szCs w:val="24"/>
        </w:rPr>
        <w:t>Общие положения</w:t>
      </w:r>
      <w:bookmarkEnd w:id="0"/>
      <w:bookmarkEnd w:id="1"/>
    </w:p>
    <w:p>
      <w:pPr>
        <w:pStyle w:val="Normal"/>
        <w:tabs>
          <w:tab w:val="clear" w:pos="708"/>
          <w:tab w:val="left" w:pos="567" w:leader="none"/>
          <w:tab w:val="left" w:pos="9555" w:leader="none"/>
          <w:tab w:val="right" w:pos="10602" w:leader="none"/>
        </w:tabs>
        <w:ind w:firstLine="709"/>
        <w:jc w:val="both"/>
        <w:rPr>
          <w:rFonts w:eastAsia="Calibri"/>
          <w:b/>
          <w:b/>
          <w:sz w:val="24"/>
          <w:szCs w:val="24"/>
          <w:lang w:eastAsia="en-US"/>
        </w:rPr>
      </w:pPr>
      <w:r>
        <w:rPr>
          <w:rFonts w:eastAsia="Calibri"/>
          <w:b/>
          <w:sz w:val="24"/>
          <w:szCs w:val="24"/>
          <w:lang w:eastAsia="en-US"/>
        </w:rPr>
        <w:t>Основание для разработки Схемы теплоснабжения</w:t>
      </w:r>
    </w:p>
    <w:p>
      <w:pPr>
        <w:pStyle w:val="Normal"/>
        <w:tabs>
          <w:tab w:val="clear" w:pos="708"/>
          <w:tab w:val="left" w:pos="567" w:leader="none"/>
          <w:tab w:val="left" w:pos="9555" w:leader="none"/>
          <w:tab w:val="right" w:pos="9638" w:leader="none"/>
        </w:tabs>
        <w:ind w:firstLine="709"/>
        <w:jc w:val="both"/>
        <w:rPr>
          <w:sz w:val="24"/>
          <w:szCs w:val="28"/>
        </w:rPr>
      </w:pPr>
      <w:r>
        <w:rPr>
          <w:sz w:val="24"/>
          <w:szCs w:val="28"/>
        </w:rPr>
        <w:t xml:space="preserve">Характеристика существующего положения в системе теплоснабжения муниципального образования посёлок Боровский Тюменского муниципального района Тюменской области разработана по состоянию на начало 2023 г., а также в соответствии с проведённым в 2022 году техническим обследованием систем теплоснабжения в п. Боровский (за исключением объектов системы теплоснабжения ПАО «Птицефабрика «Боровская» имени А.А. Созонова» (далее – </w:t>
        <w:br/>
        <w:t>ПАО «Птицефабрика «Боровская»).</w:t>
      </w:r>
    </w:p>
    <w:p>
      <w:pPr>
        <w:pStyle w:val="Normal"/>
        <w:ind w:firstLine="709"/>
        <w:jc w:val="both"/>
        <w:rPr>
          <w:sz w:val="24"/>
          <w:szCs w:val="28"/>
        </w:rPr>
      </w:pPr>
      <w:r>
        <w:rPr>
          <w:sz w:val="24"/>
          <w:szCs w:val="28"/>
        </w:rPr>
        <w:t xml:space="preserve">В Схеме теплоснабжения система теплоснабжения муниципального образования посёлок Боровский описана в ретроспективе с 2017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2021 г. </w:t>
      </w:r>
    </w:p>
    <w:p>
      <w:pPr>
        <w:pStyle w:val="Normal"/>
        <w:ind w:firstLine="709"/>
        <w:jc w:val="both"/>
        <w:rPr>
          <w:sz w:val="24"/>
          <w:szCs w:val="28"/>
        </w:rPr>
      </w:pPr>
      <w:r>
        <w:rPr>
          <w:sz w:val="24"/>
          <w:szCs w:val="28"/>
        </w:rPr>
        <w:t>На период 2022-2023 гг. приняты плановые данные основных технико-экономических показателей теплосетевых организаций в соответствии с данными протоколов Департамента тарифной и ценовой политики Тюменской области об установлении тарифов на тепловую энергию.</w:t>
      </w:r>
    </w:p>
    <w:p>
      <w:pPr>
        <w:pStyle w:val="Normal"/>
        <w:ind w:firstLine="709"/>
        <w:jc w:val="both"/>
        <w:rPr>
          <w:sz w:val="24"/>
          <w:szCs w:val="28"/>
        </w:rPr>
      </w:pPr>
      <w:r>
        <w:rPr>
          <w:sz w:val="24"/>
          <w:szCs w:val="28"/>
        </w:rPr>
        <w:t xml:space="preserve">Настоящий отчет сформирован в рамках Утверждаемой части. </w:t>
      </w:r>
    </w:p>
    <w:p>
      <w:pPr>
        <w:pStyle w:val="Normal"/>
        <w:ind w:firstLine="709"/>
        <w:jc w:val="both"/>
        <w:rPr>
          <w:sz w:val="24"/>
          <w:szCs w:val="28"/>
        </w:rPr>
      </w:pPr>
      <w:r>
        <w:rPr>
          <w:sz w:val="24"/>
          <w:szCs w:val="28"/>
        </w:rPr>
        <w:t xml:space="preserve">Схема теплоснабжения муниципального образования посёлок Боровский на период до 2040 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Градостроительный кодекс Российской Федерации от 29.12.2004 № 190-ФЗ;</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Жилищный кодекс Российской Федерации от 29.12.2004 № 188-ФЗ;</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27.07.2010 № 190-ФЗ «О теплоснабжении»;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Федеральный закон от 23.11.2009 № 261-ФЗ «Об энергосбережении и </w:t>
        <w:br/>
        <w:t>о повышении энергетической эффективности и о внесении изменений в отдельные законодательные акты Российской Федерации»;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10.01.2002 № 7-ФЗ «Об охране окружающей среды»;</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23.08.1996 № 127-ФЗ «О науке и государственной научно-технической политике»;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22.02.2012 № 154 </w:t>
        <w:br/>
        <w:t>«О требованиях к схемам теплоснабжения, порядку их разработки и утверждения»;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08.08.2012 № 808 </w:t>
        <w:br/>
        <w:t>«Об организации теплоснабжения в Российской Федерации и о внесении изменений в некоторые акты Правительства Российской Федерации»;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06.05.2011 № 354 </w:t>
        <w:br/>
        <w:t>«О предоставлении коммунальных услуг собственникам и пользователям помещений в многоквартирных домах и жилых домов»;</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03.11.2011 № 882 </w:t>
        <w:br/>
        <w:t xml:space="preserve">«Об утверждении </w:t>
      </w:r>
      <w:hyperlink r:id="rId5">
        <w:r>
          <w:rPr>
            <w:rFonts w:eastAsia="Calibri"/>
            <w:spacing w:val="-3"/>
            <w:sz w:val="24"/>
            <w:szCs w:val="24"/>
            <w:lang w:eastAsia="en-US"/>
          </w:rPr>
          <w:t>Правил</w:t>
        </w:r>
      </w:hyperlink>
      <w:r>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23.05.2006 № 306 </w:t>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sz w:val="24"/>
          <w:szCs w:val="24"/>
        </w:rPr>
        <w:t xml:space="preserve">Постановление Правительства Российской Федерации от 26.12.2016 № 1498 </w:t>
        <w:br/>
        <w:t>«О вопросах предоставления коммунальных услуг и содержания общего имущества в многоквартирном доме»;</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от 15.05.2010 № 340 </w:t>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05.05.2014 № 410 </w:t>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23.07.2007 № 464 </w:t>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от 16.05.2014 № 452 </w:t>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br/>
        <w:t>№ 55629);</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30.12.2008 № 323 </w:t>
        <w:br/>
        <w:t>«Об утверждении порядка определения нормативов удельного расхода топлива при производстве электрической и тепловой энергии»;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30.12.2008 № 325 </w:t>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24.03.2003 № 115 </w:t>
        <w:br/>
        <w:t>«Об утверждении правил технической эксплуатации тепловых энергоустановок»;</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10.08.2012 № 377 </w:t>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ГОСТ Р 51617-2014 Услуги жилищно-коммунального хозяйства и управления многоквартирными домами. Коммунальные услуги. Общие требования;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Свод правил СП 124.13330.2012 «Тепловые сети. Актуализированная редакция </w:t>
        <w:br/>
        <w:t>СНиП 41-02-2003»;</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50.13330.2012 «Тепловая защита зданий. Актуализированная редакция СНиП 23-02-2003»;</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54.13330.2022 «Актуализированная редакция СНиП 31-01-2003 Здания жилые многоквартирные»;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131.13330.2020 «Актуализированная редакция СНиП 23-01-99* Строительная климатология»;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Свод правил СП 61.13330.2012 «Актуализированная редакция СНиП 41-03-2003 Тепловая изоляция оборудования и трубопроводов»;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89.13330.2016 «Актуализированная редакция СНиП II-35-76 Котельные установки»;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41-101-95 «Проектирование тепловых пунктов»;</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br/>
        <w:t xml:space="preserve">утв. приказом Министерства энергетики Российской Федерации от 30.06.2003 № 278 </w:t>
        <w:br/>
        <w:t>«Об утверждении актов Министерства энергетики России по вопросам энергетической эффективности тепловых сетей»;</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Схема территориального планирования Тюменской области, утв. постановлением Правительства Тюменской области от 08.07.2022 № 496-п;</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Программа газификации Тюменской области на 2019-2028 годы, утв. постановлением Губернатора Тюменской области от 15.02.2022 № 16;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Схема теплоснабжения муниципального образования посёлок Боровский</w:t>
      </w:r>
      <w:r>
        <w:rPr>
          <w:sz w:val="24"/>
          <w:szCs w:val="28"/>
        </w:rPr>
        <w:t xml:space="preserve"> Тюменского района Тюменской области на 2018-2030 гг. (актуализация 2018 год);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Схема водоснабжения и водоотведения муниципального образования посёлок Боровский Тюменского района Тюменской области на 2016 – 2025 гг. (актуализированная редакция на </w:t>
        <w:br/>
        <w:t>2020 г.);</w:t>
      </w:r>
    </w:p>
    <w:p>
      <w:pPr>
        <w:pStyle w:val="Normal"/>
        <w:numPr>
          <w:ilvl w:val="0"/>
          <w:numId w:val="2"/>
        </w:numPr>
        <w:tabs>
          <w:tab w:val="clear" w:pos="708"/>
          <w:tab w:val="left" w:pos="993" w:leader="none"/>
        </w:tabs>
        <w:ind w:left="0" w:firstLine="709"/>
        <w:jc w:val="both"/>
        <w:rPr>
          <w:sz w:val="24"/>
          <w:szCs w:val="28"/>
        </w:rPr>
      </w:pPr>
      <w:r>
        <w:rPr>
          <w:sz w:val="24"/>
          <w:szCs w:val="28"/>
        </w:rPr>
        <w:t xml:space="preserve">Генеральный план муниципального образования посёлок Боровский, утвержденный распоряжением Главного управления строительства Тюменской области </w:t>
        <w:br/>
        <w:t>№ 112-р от 30.07.2021;</w:t>
      </w:r>
    </w:p>
    <w:p>
      <w:pPr>
        <w:pStyle w:val="Normal"/>
        <w:numPr>
          <w:ilvl w:val="0"/>
          <w:numId w:val="2"/>
        </w:numPr>
        <w:tabs>
          <w:tab w:val="clear" w:pos="708"/>
          <w:tab w:val="left" w:pos="993" w:leader="none"/>
        </w:tabs>
        <w:ind w:left="0" w:firstLine="709"/>
        <w:jc w:val="both"/>
        <w:rPr>
          <w:sz w:val="24"/>
          <w:szCs w:val="28"/>
        </w:rPr>
      </w:pPr>
      <w:r>
        <w:rPr>
          <w:sz w:val="24"/>
          <w:szCs w:val="28"/>
        </w:rPr>
        <w:t>иная нормативно-законодательная база Российской Федерации.</w:t>
      </w:r>
    </w:p>
    <w:p>
      <w:pPr>
        <w:pStyle w:val="Normal"/>
        <w:tabs>
          <w:tab w:val="clear" w:pos="708"/>
          <w:tab w:val="left" w:pos="0" w:leader="none"/>
        </w:tabs>
        <w:spacing w:before="0" w:after="0"/>
        <w:ind w:firstLine="720"/>
        <w:contextualSpacing/>
        <w:jc w:val="both"/>
        <w:rPr>
          <w:sz w:val="24"/>
          <w:szCs w:val="24"/>
        </w:rPr>
      </w:pPr>
      <w:r>
        <w:rPr>
          <w:b/>
          <w:sz w:val="24"/>
          <w:szCs w:val="24"/>
        </w:rPr>
        <w:t>Цель разработки:</w:t>
      </w:r>
      <w:r>
        <w:rPr>
          <w:sz w:val="24"/>
          <w:szCs w:val="24"/>
        </w:rPr>
        <w:t xml:space="preserve"> развитие системы теплоснабжения муниципального образования посёлок Боровский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pPr>
        <w:pStyle w:val="Normal"/>
        <w:tabs>
          <w:tab w:val="clear" w:pos="708"/>
          <w:tab w:val="left" w:pos="0" w:leader="none"/>
        </w:tabs>
        <w:spacing w:before="0" w:after="0"/>
        <w:ind w:firstLine="720"/>
        <w:contextualSpacing/>
        <w:jc w:val="both"/>
        <w:rPr>
          <w:sz w:val="24"/>
          <w:szCs w:val="24"/>
        </w:rPr>
      </w:pPr>
      <w:r>
        <w:rPr>
          <w:sz w:val="24"/>
          <w:szCs w:val="24"/>
        </w:rPr>
        <w:t xml:space="preserve">Схема теплоснабжения является основным предпроектным документом, определяющим направление развития теплоснабжения муниципального образования посёлок Боровский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pPr>
        <w:pStyle w:val="Normal"/>
        <w:tabs>
          <w:tab w:val="clear" w:pos="708"/>
          <w:tab w:val="left" w:pos="0" w:leader="none"/>
        </w:tabs>
        <w:spacing w:before="0" w:after="0"/>
        <w:ind w:firstLine="720"/>
        <w:contextualSpacing/>
        <w:jc w:val="both"/>
        <w:rPr>
          <w:sz w:val="24"/>
          <w:szCs w:val="24"/>
        </w:rPr>
      </w:pPr>
      <w:r>
        <w:rPr>
          <w:sz w:val="24"/>
          <w:szCs w:val="24"/>
        </w:rPr>
        <w:t>Схема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p>
    <w:p>
      <w:pPr>
        <w:pStyle w:val="Normal"/>
        <w:tabs>
          <w:tab w:val="clear" w:pos="708"/>
          <w:tab w:val="left" w:pos="0" w:leader="none"/>
        </w:tabs>
        <w:spacing w:before="0" w:after="0"/>
        <w:ind w:firstLine="720"/>
        <w:contextualSpacing/>
        <w:jc w:val="both"/>
        <w:rPr>
          <w:b/>
          <w:b/>
          <w:sz w:val="24"/>
          <w:szCs w:val="24"/>
        </w:rPr>
      </w:pPr>
      <w:r>
        <w:rPr>
          <w:b/>
          <w:sz w:val="24"/>
          <w:szCs w:val="24"/>
        </w:rPr>
      </w:r>
    </w:p>
    <w:p>
      <w:pPr>
        <w:pStyle w:val="Normal"/>
        <w:tabs>
          <w:tab w:val="clear" w:pos="708"/>
          <w:tab w:val="left" w:pos="0" w:leader="none"/>
        </w:tabs>
        <w:spacing w:before="0" w:after="0"/>
        <w:ind w:firstLine="720"/>
        <w:contextualSpacing/>
        <w:jc w:val="both"/>
        <w:rPr>
          <w:b/>
          <w:b/>
          <w:sz w:val="24"/>
          <w:szCs w:val="24"/>
        </w:rPr>
      </w:pPr>
      <w:r>
        <w:rPr>
          <w:b/>
          <w:sz w:val="24"/>
          <w:szCs w:val="24"/>
        </w:rPr>
      </w:r>
    </w:p>
    <w:p>
      <w:pPr>
        <w:pStyle w:val="Normal"/>
        <w:tabs>
          <w:tab w:val="clear" w:pos="708"/>
          <w:tab w:val="left" w:pos="0" w:leader="none"/>
        </w:tabs>
        <w:spacing w:before="0" w:after="0"/>
        <w:ind w:firstLine="720"/>
        <w:contextualSpacing/>
        <w:jc w:val="both"/>
        <w:rPr>
          <w:b/>
          <w:b/>
          <w:sz w:val="24"/>
          <w:szCs w:val="24"/>
        </w:rPr>
      </w:pPr>
      <w:r>
        <w:rPr>
          <w:b/>
          <w:sz w:val="24"/>
          <w:szCs w:val="24"/>
        </w:rPr>
        <w:t>Этапы реализации Схемы теплоснабжения</w:t>
      </w:r>
    </w:p>
    <w:p>
      <w:pPr>
        <w:pStyle w:val="Normal"/>
        <w:tabs>
          <w:tab w:val="clear" w:pos="708"/>
          <w:tab w:val="left" w:pos="567" w:leader="none"/>
          <w:tab w:val="left" w:pos="9555" w:leader="none"/>
          <w:tab w:val="right" w:pos="10602" w:leader="none"/>
        </w:tabs>
        <w:ind w:firstLine="709"/>
        <w:jc w:val="both"/>
        <w:rPr>
          <w:sz w:val="24"/>
          <w:szCs w:val="24"/>
        </w:rPr>
      </w:pPr>
      <w:r>
        <w:rPr>
          <w:sz w:val="24"/>
          <w:szCs w:val="24"/>
        </w:rPr>
        <w:t>Расчетный период реализации Схемы теплоснабжения принят с разделением на этапы реализации:</w:t>
      </w:r>
    </w:p>
    <w:p>
      <w:pPr>
        <w:pStyle w:val="Normal"/>
        <w:numPr>
          <w:ilvl w:val="0"/>
          <w:numId w:val="14"/>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1 этап – 2023 – 2027 гг.;</w:t>
      </w:r>
    </w:p>
    <w:p>
      <w:pPr>
        <w:pStyle w:val="Normal"/>
        <w:numPr>
          <w:ilvl w:val="0"/>
          <w:numId w:val="14"/>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2 этап – 2028 – 2032 гг.;</w:t>
      </w:r>
    </w:p>
    <w:p>
      <w:pPr>
        <w:pStyle w:val="Normal"/>
        <w:numPr>
          <w:ilvl w:val="0"/>
          <w:numId w:val="14"/>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 xml:space="preserve">3 этап – 2033 – 2040 гг. </w:t>
      </w:r>
    </w:p>
    <w:p>
      <w:pPr>
        <w:pStyle w:val="Normal"/>
        <w:tabs>
          <w:tab w:val="clear" w:pos="708"/>
          <w:tab w:val="left" w:pos="0" w:leader="none"/>
        </w:tabs>
        <w:spacing w:before="0" w:after="0"/>
        <w:ind w:firstLine="709"/>
        <w:contextualSpacing/>
        <w:jc w:val="both"/>
        <w:rPr>
          <w:bCs/>
          <w:sz w:val="24"/>
          <w:szCs w:val="24"/>
        </w:rPr>
      </w:pPr>
      <w:r>
        <w:rPr>
          <w:bCs/>
          <w:sz w:val="24"/>
          <w:szCs w:val="24"/>
        </w:rPr>
        <w:t xml:space="preserve">Система теплоснабжения муниципального образования посёлок Боровский включает:  </w:t>
      </w:r>
    </w:p>
    <w:p>
      <w:pPr>
        <w:pStyle w:val="Normal"/>
        <w:numPr>
          <w:ilvl w:val="0"/>
          <w:numId w:val="1"/>
        </w:numPr>
        <w:tabs>
          <w:tab w:val="clear" w:pos="708"/>
          <w:tab w:val="left" w:pos="0" w:leader="none"/>
        </w:tabs>
        <w:spacing w:before="0" w:after="120"/>
        <w:ind w:left="993" w:hanging="284"/>
        <w:contextualSpacing/>
        <w:jc w:val="both"/>
        <w:rPr>
          <w:bCs/>
          <w:sz w:val="24"/>
          <w:szCs w:val="24"/>
        </w:rPr>
      </w:pPr>
      <w:r>
        <w:rPr>
          <w:bCs/>
          <w:sz w:val="24"/>
          <w:szCs w:val="24"/>
        </w:rPr>
        <w:t xml:space="preserve">источники теплоснабжения;  </w:t>
      </w:r>
    </w:p>
    <w:p>
      <w:pPr>
        <w:pStyle w:val="Normal"/>
        <w:numPr>
          <w:ilvl w:val="0"/>
          <w:numId w:val="1"/>
        </w:numPr>
        <w:tabs>
          <w:tab w:val="clear" w:pos="708"/>
          <w:tab w:val="left" w:pos="0" w:leader="none"/>
        </w:tabs>
        <w:spacing w:before="0" w:after="120"/>
        <w:ind w:left="993" w:hanging="284"/>
        <w:contextualSpacing/>
        <w:jc w:val="both"/>
        <w:rPr>
          <w:bCs/>
          <w:sz w:val="24"/>
          <w:szCs w:val="24"/>
        </w:rPr>
      </w:pPr>
      <w:r>
        <w:rPr>
          <w:bCs/>
          <w:sz w:val="24"/>
          <w:szCs w:val="24"/>
        </w:rPr>
        <w:t>распределительные сети теплоснабжения;</w:t>
      </w:r>
    </w:p>
    <w:p>
      <w:pPr>
        <w:pStyle w:val="Normal"/>
        <w:numPr>
          <w:ilvl w:val="0"/>
          <w:numId w:val="1"/>
        </w:numPr>
        <w:tabs>
          <w:tab w:val="clear" w:pos="708"/>
          <w:tab w:val="left" w:pos="0" w:leader="none"/>
        </w:tabs>
        <w:spacing w:before="0" w:after="120"/>
        <w:ind w:left="993" w:hanging="284"/>
        <w:contextualSpacing/>
        <w:jc w:val="both"/>
        <w:rPr>
          <w:bCs/>
          <w:sz w:val="24"/>
          <w:szCs w:val="24"/>
        </w:rPr>
      </w:pPr>
      <w:r>
        <w:rPr>
          <w:bCs/>
          <w:sz w:val="24"/>
          <w:szCs w:val="24"/>
        </w:rPr>
        <w:t>потребителей тепловой энергии.</w:t>
      </w:r>
    </w:p>
    <w:p>
      <w:pPr>
        <w:pStyle w:val="Normal"/>
        <w:tabs>
          <w:tab w:val="clear" w:pos="708"/>
          <w:tab w:val="left" w:pos="567" w:leader="none"/>
          <w:tab w:val="left" w:pos="9555" w:leader="none"/>
          <w:tab w:val="right" w:pos="10602" w:leader="none"/>
        </w:tabs>
        <w:ind w:firstLine="709"/>
        <w:jc w:val="both"/>
        <w:rPr>
          <w:sz w:val="24"/>
          <w:szCs w:val="24"/>
        </w:rPr>
      </w:pPr>
      <w:r>
        <w:rPr>
          <w:sz w:val="24"/>
          <w:szCs w:val="24"/>
        </w:rPr>
        <w:t xml:space="preserve">Схема теплоснабжения муниципального образования посёлок Боровский разработана с соблюдением следующих принципов: </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обеспечение безопасности и надежности теплоснабжения потребителей в соответствии с требованиями технических регламентов;</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соблюдение баланса интересов теплоснабжающих организаций и интересов потребителей;</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минимизация затрат на теплоснабжение в расчете на единицу тепловой энергии для потребителя в долгосрочной перспективе;</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обеспечение недискриминационных и стабильных условий осуществления предпринимательской деятельности в сфере теплоснабжения;</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согласование схем теплоснабжения с иными программами развития сетей инженерно-технического обеспечения.</w:t>
      </w:r>
    </w:p>
    <w:p>
      <w:pPr>
        <w:pStyle w:val="Normal"/>
        <w:tabs>
          <w:tab w:val="clear" w:pos="708"/>
          <w:tab w:val="left" w:pos="567" w:leader="none"/>
          <w:tab w:val="left" w:pos="9555" w:leader="none"/>
          <w:tab w:val="right" w:pos="10602" w:leader="none"/>
        </w:tabs>
        <w:ind w:firstLine="709"/>
        <w:jc w:val="both"/>
        <w:rPr>
          <w:sz w:val="24"/>
          <w:szCs w:val="24"/>
        </w:rPr>
      </w:pPr>
      <w:r>
        <w:rPr>
          <w:rFonts w:eastAsia="Calibri"/>
          <w:sz w:val="24"/>
          <w:szCs w:val="24"/>
          <w:lang w:eastAsia="en-US"/>
        </w:rPr>
        <w:t xml:space="preserve">Схема теплоснабжения разработана на основе документов территориального планирования </w:t>
      </w:r>
      <w:r>
        <w:rPr>
          <w:sz w:val="24"/>
          <w:szCs w:val="24"/>
        </w:rPr>
        <w:t>муниципального образования посёлок Боровский</w:t>
      </w:r>
      <w:r>
        <w:rPr>
          <w:rFonts w:eastAsia="Calibri"/>
          <w:sz w:val="24"/>
          <w:szCs w:val="24"/>
          <w:lang w:eastAsia="en-US"/>
        </w:rPr>
        <w:t>, утвержденных в соответствии с законодательством о градостроительной деятельности.</w:t>
      </w:r>
      <w:r>
        <w:rPr>
          <w:sz w:val="24"/>
          <w:szCs w:val="24"/>
        </w:rPr>
        <w:t xml:space="preserve">      </w:t>
      </w:r>
    </w:p>
    <w:p>
      <w:pPr>
        <w:pStyle w:val="Normal"/>
        <w:tabs>
          <w:tab w:val="clear" w:pos="708"/>
          <w:tab w:val="left" w:pos="567" w:leader="none"/>
          <w:tab w:val="left" w:pos="9555" w:leader="none"/>
          <w:tab w:val="right" w:pos="10602" w:leader="none"/>
        </w:tabs>
        <w:ind w:firstLine="709"/>
        <w:jc w:val="both"/>
        <w:rPr>
          <w:sz w:val="24"/>
          <w:szCs w:val="28"/>
        </w:rPr>
      </w:pPr>
      <w:r>
        <w:rPr>
          <w:sz w:val="24"/>
          <w:szCs w:val="28"/>
        </w:rPr>
        <w:t xml:space="preserve">Схема теплоснабжения </w:t>
      </w:r>
      <w:r>
        <w:rPr>
          <w:rFonts w:eastAsia="Calibri"/>
          <w:sz w:val="24"/>
          <w:szCs w:val="24"/>
          <w:lang w:eastAsia="en-US"/>
        </w:rPr>
        <w:t>разработана</w:t>
      </w:r>
      <w:r>
        <w:rPr>
          <w:sz w:val="24"/>
          <w:szCs w:val="28"/>
        </w:rPr>
        <w:t xml:space="preserve"> в составе обосновывающих материалов и утверждаемой части, разделенных на Книги и Разделы:</w:t>
      </w:r>
    </w:p>
    <w:p>
      <w:pPr>
        <w:pStyle w:val="Normal"/>
        <w:tabs>
          <w:tab w:val="clear" w:pos="708"/>
          <w:tab w:val="left" w:pos="567" w:leader="none"/>
          <w:tab w:val="left" w:pos="9555" w:leader="none"/>
          <w:tab w:val="right" w:pos="10602" w:leader="none"/>
        </w:tabs>
        <w:ind w:firstLine="709"/>
        <w:jc w:val="both"/>
        <w:rPr>
          <w:sz w:val="24"/>
          <w:szCs w:val="24"/>
        </w:rPr>
      </w:pPr>
      <w:r>
        <w:rPr>
          <w:sz w:val="24"/>
          <w:szCs w:val="28"/>
        </w:rPr>
        <w:t>Утверждаемая</w:t>
      </w:r>
      <w:r>
        <w:rPr>
          <w:sz w:val="24"/>
          <w:szCs w:val="24"/>
        </w:rPr>
        <w:t xml:space="preserve"> часть Схемы теплоснабжения: </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3 «Существующие и перспективные балансы теплоносителя»;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4 «Основные положения мастер-плана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6 «Предложения по строительству, реконструкции и (или) модернизации тепловых сетей»;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2" w:name="P78"/>
      <w:bookmarkEnd w:id="2"/>
      <w:r>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8 «Перспективные топливные балансы»;</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9 «Инвестиции в строительство, реконструкцию, техническое перевооружение и (или) модернизацию»;</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3" w:name="P82"/>
      <w:bookmarkEnd w:id="3"/>
      <w:r>
        <w:rPr>
          <w:sz w:val="24"/>
          <w:szCs w:val="24"/>
        </w:rPr>
        <w:t>Раздел 10 «Решение о присвоении статуса единой теплоснабжающей организации (организациям)»;</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4" w:name="P84"/>
      <w:bookmarkEnd w:id="4"/>
      <w:r>
        <w:rPr>
          <w:sz w:val="24"/>
          <w:szCs w:val="24"/>
        </w:rPr>
        <w:t>Раздел 11 «Решения о распределении тепловой нагрузки между источниками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12 «Решения по бесхозяйным тепловым сетям»;</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14 «Индикаторы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15 «Ценовые (тарифные) последствия».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Обосновывающие материалы к Схеме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 «Существующее положение в сфере производства, передачи и потребления тепловой энергии для целей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2 «Существующее и перспективное потребление тепловой энергии на цели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5" w:name="P204"/>
      <w:bookmarkEnd w:id="5"/>
      <w:r>
        <w:rPr>
          <w:sz w:val="24"/>
          <w:szCs w:val="24"/>
        </w:rPr>
        <w:t>Книга 3 «Электронная модель системы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5 «Мастер-план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8 «Предложения по строительству, реконструкции и (или) модернизации тепловых сетей»;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6" w:name="P212"/>
      <w:bookmarkEnd w:id="6"/>
      <w:r>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10 «Перспективные топливные балансы»;</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11 «Оценка надежности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12 «Обоснование инвестиций в строительство, реконструкцию, техническое перевооружение и (или) модернизацию»;</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13 «Индикаторы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14 «Ценовые (тарифные) последствия»;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15 «Реестр единых теплоснабжающих организаций»;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16 «Реестр мероприятий схемы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17 «Замечания и предложения к проекту схемы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18 «Сводный том изменений, выполненных в доработанной и (или) актуализированной схеме теплоснабжения».</w:t>
      </w:r>
      <w:bookmarkStart w:id="7" w:name="_Hlk33097646"/>
      <w:bookmarkEnd w:id="7"/>
    </w:p>
    <w:p>
      <w:pPr>
        <w:pStyle w:val="Normal"/>
        <w:tabs>
          <w:tab w:val="clear" w:pos="708"/>
          <w:tab w:val="left" w:pos="0" w:leader="none"/>
        </w:tabs>
        <w:spacing w:before="0" w:after="0"/>
        <w:ind w:firstLine="720"/>
        <w:contextualSpacing/>
        <w:jc w:val="both"/>
        <w:rPr>
          <w:b/>
          <w:b/>
          <w:sz w:val="24"/>
          <w:szCs w:val="24"/>
        </w:rPr>
      </w:pPr>
      <w:r>
        <w:rPr>
          <w:b/>
          <w:sz w:val="24"/>
          <w:szCs w:val="24"/>
        </w:rPr>
        <w:t>Термины и определения</w:t>
      </w:r>
    </w:p>
    <w:p>
      <w:pPr>
        <w:pStyle w:val="Normal"/>
        <w:ind w:firstLine="709"/>
        <w:jc w:val="both"/>
        <w:rPr>
          <w:rFonts w:eastAsia="Calibri"/>
          <w:sz w:val="24"/>
          <w:szCs w:val="24"/>
          <w:lang w:eastAsia="en-US"/>
        </w:rPr>
      </w:pPr>
      <w:r>
        <w:rPr>
          <w:rFonts w:eastAsia="Calibri"/>
          <w:sz w:val="24"/>
          <w:szCs w:val="24"/>
          <w:lang w:eastAsia="en-US"/>
        </w:rPr>
        <w:t xml:space="preserve">При формировании Схемы теплоснабжения использованы следующие термины и определения: </w:t>
      </w:r>
    </w:p>
    <w:p>
      <w:pPr>
        <w:pStyle w:val="Normal"/>
        <w:ind w:firstLine="709"/>
        <w:jc w:val="both"/>
        <w:rPr>
          <w:rFonts w:eastAsia="Calibri"/>
          <w:sz w:val="24"/>
          <w:szCs w:val="24"/>
          <w:lang w:eastAsia="en-US"/>
        </w:rPr>
      </w:pPr>
      <w:r>
        <w:rPr>
          <w:rFonts w:eastAsia="Calibri"/>
          <w:b/>
          <w:sz w:val="24"/>
          <w:szCs w:val="24"/>
          <w:lang w:eastAsia="en-US"/>
        </w:rPr>
        <w:t xml:space="preserve">децентрализованная (автономная) система горячего водоснабжения – </w:t>
      </w:r>
      <w:r>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pPr>
        <w:pStyle w:val="Normal"/>
        <w:ind w:firstLine="709"/>
        <w:jc w:val="both"/>
        <w:rPr>
          <w:rFonts w:eastAsia="Calibri"/>
          <w:sz w:val="24"/>
          <w:szCs w:val="24"/>
          <w:lang w:eastAsia="en-US"/>
        </w:rPr>
      </w:pPr>
      <w:r>
        <w:rPr>
          <w:rFonts w:eastAsia="Calibri"/>
          <w:b/>
          <w:sz w:val="24"/>
          <w:szCs w:val="24"/>
          <w:lang w:eastAsia="en-US"/>
        </w:rPr>
        <w:t>закрытая система горячего водоснабжения</w:t>
      </w:r>
      <w:r>
        <w:rPr>
          <w:rFonts w:eastAsia="Calibri"/>
          <w:sz w:val="24"/>
          <w:szCs w:val="24"/>
          <w:lang w:eastAsia="en-US"/>
        </w:rPr>
        <w:t xml:space="preserve"> – подогрев воды для горячего водопотребления, осуществляемый в теплообменниках и водонагревателях;</w:t>
      </w:r>
    </w:p>
    <w:p>
      <w:pPr>
        <w:pStyle w:val="Normal"/>
        <w:ind w:firstLine="709"/>
        <w:jc w:val="both"/>
        <w:rPr>
          <w:rFonts w:eastAsia="Calibri"/>
          <w:sz w:val="24"/>
          <w:szCs w:val="24"/>
          <w:lang w:eastAsia="en-US"/>
        </w:rPr>
      </w:pPr>
      <w:r>
        <w:rPr>
          <w:rFonts w:eastAsia="Calibri"/>
          <w:b/>
          <w:sz w:val="24"/>
          <w:szCs w:val="24"/>
          <w:lang w:eastAsia="en-US"/>
        </w:rPr>
        <w:t>закрытая система теплоснабжения</w:t>
      </w:r>
      <w:r>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pPr>
        <w:pStyle w:val="Normal"/>
        <w:ind w:firstLine="709"/>
        <w:jc w:val="both"/>
        <w:rPr>
          <w:rFonts w:eastAsia="Calibri"/>
          <w:sz w:val="24"/>
          <w:szCs w:val="24"/>
          <w:lang w:eastAsia="en-US"/>
        </w:rPr>
      </w:pPr>
      <w:r>
        <w:rPr>
          <w:rFonts w:eastAsia="Calibri"/>
          <w:b/>
          <w:sz w:val="24"/>
          <w:szCs w:val="24"/>
          <w:lang w:eastAsia="en-US"/>
        </w:rPr>
        <w:t>зона действия источника тепловой энергии</w:t>
      </w:r>
      <w:r>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pPr>
        <w:pStyle w:val="Normal"/>
        <w:ind w:firstLine="709"/>
        <w:jc w:val="both"/>
        <w:rPr>
          <w:rFonts w:eastAsia="Calibri"/>
          <w:sz w:val="24"/>
          <w:szCs w:val="24"/>
          <w:lang w:eastAsia="en-US"/>
        </w:rPr>
      </w:pPr>
      <w:r>
        <w:rPr>
          <w:rFonts w:eastAsia="Calibri"/>
          <w:b/>
          <w:sz w:val="24"/>
          <w:szCs w:val="24"/>
          <w:lang w:eastAsia="en-US"/>
        </w:rPr>
        <w:t>зона действия системы теплоснабжения</w:t>
      </w:r>
      <w:r>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pPr>
        <w:pStyle w:val="Normal"/>
        <w:ind w:firstLine="709"/>
        <w:jc w:val="both"/>
        <w:rPr>
          <w:rFonts w:eastAsia="Calibri"/>
          <w:sz w:val="24"/>
          <w:szCs w:val="24"/>
          <w:lang w:eastAsia="en-US"/>
        </w:rPr>
      </w:pPr>
      <w:r>
        <w:rPr>
          <w:rFonts w:eastAsia="Calibri"/>
          <w:b/>
          <w:sz w:val="24"/>
          <w:szCs w:val="24"/>
          <w:lang w:eastAsia="en-US"/>
        </w:rPr>
        <w:t xml:space="preserve">зона деятельности единой теплоснабжающей организации </w:t>
      </w:r>
      <w:r>
        <w:rPr>
          <w:rFonts w:eastAsia="Calibri"/>
          <w:sz w:val="24"/>
          <w:szCs w:val="24"/>
          <w:lang w:eastAsia="en-US"/>
        </w:rPr>
        <w:t>–</w:t>
      </w:r>
      <w:r>
        <w:rPr>
          <w:rFonts w:eastAsia="Calibri"/>
          <w:b/>
          <w:sz w:val="24"/>
          <w:szCs w:val="24"/>
          <w:lang w:eastAsia="en-US"/>
        </w:rPr>
        <w:t xml:space="preserve"> </w:t>
      </w:r>
      <w:r>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pPr>
        <w:pStyle w:val="Normal"/>
        <w:ind w:firstLine="709"/>
        <w:jc w:val="both"/>
        <w:rPr>
          <w:rFonts w:eastAsia="Calibri"/>
          <w:sz w:val="24"/>
          <w:szCs w:val="24"/>
          <w:lang w:eastAsia="en-US"/>
        </w:rPr>
      </w:pPr>
      <w:r>
        <w:rPr>
          <w:rFonts w:eastAsia="Calibri"/>
          <w:b/>
          <w:sz w:val="24"/>
          <w:szCs w:val="24"/>
          <w:lang w:eastAsia="en-US"/>
        </w:rPr>
        <w:t>источник тепловой энергии</w:t>
      </w:r>
      <w:r>
        <w:rPr>
          <w:rFonts w:eastAsia="Calibri"/>
          <w:sz w:val="24"/>
          <w:szCs w:val="24"/>
          <w:lang w:eastAsia="en-US"/>
        </w:rPr>
        <w:t xml:space="preserve"> – устройство, предназначенное для производства тепловой энергии;</w:t>
      </w:r>
    </w:p>
    <w:p>
      <w:pPr>
        <w:pStyle w:val="Normal"/>
        <w:ind w:firstLine="709"/>
        <w:jc w:val="both"/>
        <w:rPr>
          <w:rFonts w:eastAsia="Calibri"/>
          <w:sz w:val="24"/>
          <w:szCs w:val="24"/>
          <w:lang w:eastAsia="en-US"/>
        </w:rPr>
      </w:pPr>
      <w:r>
        <w:rPr>
          <w:rFonts w:eastAsia="Calibri"/>
          <w:b/>
          <w:sz w:val="24"/>
          <w:szCs w:val="24"/>
          <w:lang w:eastAsia="en-US"/>
        </w:rPr>
        <w:t>индивидуальная система теплоснабжения</w:t>
      </w:r>
      <w:r>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pPr>
        <w:pStyle w:val="Normal"/>
        <w:ind w:firstLine="709"/>
        <w:jc w:val="both"/>
        <w:rPr>
          <w:rFonts w:eastAsia="Calibri"/>
          <w:sz w:val="24"/>
          <w:szCs w:val="24"/>
          <w:lang w:eastAsia="en-US"/>
        </w:rPr>
      </w:pPr>
      <w:r>
        <w:rPr>
          <w:rFonts w:eastAsia="Calibri"/>
          <w:b/>
          <w:sz w:val="24"/>
          <w:szCs w:val="24"/>
          <w:lang w:eastAsia="en-US"/>
        </w:rPr>
        <w:t>качество теплоснабжения</w:t>
      </w:r>
      <w:r>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pPr>
        <w:pStyle w:val="Normal"/>
        <w:ind w:firstLine="709"/>
        <w:jc w:val="both"/>
        <w:rPr>
          <w:rFonts w:eastAsia="Calibri"/>
          <w:sz w:val="24"/>
          <w:szCs w:val="24"/>
          <w:lang w:eastAsia="en-US"/>
        </w:rPr>
      </w:pPr>
      <w:r>
        <w:rPr>
          <w:rFonts w:eastAsia="Calibri"/>
          <w:b/>
          <w:sz w:val="24"/>
          <w:szCs w:val="24"/>
          <w:lang w:eastAsia="en-US"/>
        </w:rPr>
        <w:t>комбинированная выработка электрической и тепловой энергии</w:t>
      </w:r>
      <w:r>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pPr>
        <w:pStyle w:val="Normal"/>
        <w:ind w:firstLine="709"/>
        <w:jc w:val="both"/>
        <w:rPr>
          <w:rFonts w:eastAsia="Calibri"/>
          <w:sz w:val="24"/>
          <w:szCs w:val="24"/>
          <w:lang w:eastAsia="en-US"/>
        </w:rPr>
      </w:pPr>
      <w:r>
        <w:rPr>
          <w:rFonts w:eastAsia="Calibri"/>
          <w:b/>
          <w:sz w:val="24"/>
          <w:szCs w:val="24"/>
          <w:lang w:eastAsia="en-US"/>
        </w:rPr>
        <w:t>мощность источника тепловой энергии нетто</w:t>
      </w:r>
      <w:r>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pPr>
        <w:pStyle w:val="Normal"/>
        <w:ind w:firstLine="709"/>
        <w:jc w:val="both"/>
        <w:rPr>
          <w:rFonts w:eastAsia="Calibri"/>
          <w:sz w:val="24"/>
          <w:szCs w:val="24"/>
          <w:lang w:eastAsia="en-US"/>
        </w:rPr>
      </w:pPr>
      <w:r>
        <w:rPr>
          <w:rFonts w:eastAsia="Calibri"/>
          <w:b/>
          <w:sz w:val="24"/>
          <w:szCs w:val="24"/>
          <w:lang w:eastAsia="en-US"/>
        </w:rPr>
        <w:t>надежность теплоснабжения</w:t>
      </w:r>
      <w:r>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pPr>
        <w:pStyle w:val="Normal"/>
        <w:ind w:firstLine="709"/>
        <w:jc w:val="both"/>
        <w:rPr>
          <w:rFonts w:eastAsia="Calibri"/>
          <w:sz w:val="24"/>
          <w:szCs w:val="24"/>
          <w:lang w:eastAsia="en-US"/>
        </w:rPr>
      </w:pPr>
      <w:r>
        <w:rPr>
          <w:rFonts w:eastAsia="Calibri"/>
          <w:b/>
          <w:sz w:val="24"/>
          <w:szCs w:val="24"/>
          <w:lang w:eastAsia="en-US"/>
        </w:rPr>
        <w:t>открытая система теплоснабжения (горячего водоснабжения)</w:t>
      </w:r>
      <w:r>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pPr>
        <w:pStyle w:val="Normal"/>
        <w:ind w:firstLine="709"/>
        <w:jc w:val="both"/>
        <w:rPr>
          <w:rFonts w:eastAsia="Calibri"/>
          <w:sz w:val="24"/>
          <w:szCs w:val="24"/>
          <w:lang w:eastAsia="en-US"/>
        </w:rPr>
      </w:pPr>
      <w:r>
        <w:rPr>
          <w:rFonts w:eastAsia="Calibri"/>
          <w:b/>
          <w:sz w:val="24"/>
          <w:szCs w:val="24"/>
          <w:lang w:eastAsia="en-US"/>
        </w:rPr>
        <w:t>потребитель тепловой энергии</w:t>
      </w:r>
      <w:r>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pPr>
        <w:pStyle w:val="Normal"/>
        <w:ind w:firstLine="709"/>
        <w:jc w:val="both"/>
        <w:rPr>
          <w:rFonts w:eastAsia="Calibri"/>
          <w:sz w:val="24"/>
          <w:szCs w:val="24"/>
          <w:lang w:eastAsia="en-US"/>
        </w:rPr>
      </w:pPr>
      <w:r>
        <w:rPr>
          <w:rFonts w:eastAsia="Calibri"/>
          <w:b/>
          <w:sz w:val="24"/>
          <w:szCs w:val="24"/>
          <w:lang w:eastAsia="en-US"/>
        </w:rPr>
        <w:t>радиус эффективного теплоснабжения</w:t>
      </w:r>
      <w:r>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widowControl w:val="false"/>
        <w:ind w:firstLine="709"/>
        <w:jc w:val="both"/>
        <w:rPr>
          <w:rFonts w:eastAsia="Calibri"/>
          <w:sz w:val="24"/>
          <w:szCs w:val="24"/>
          <w:lang w:eastAsia="en-US"/>
        </w:rPr>
      </w:pPr>
      <w:r>
        <w:rPr>
          <w:rFonts w:eastAsia="Calibri"/>
          <w:b/>
          <w:sz w:val="24"/>
          <w:szCs w:val="24"/>
          <w:lang w:eastAsia="en-US"/>
        </w:rPr>
        <w:t xml:space="preserve">рабочая мощность источника тепловой энергии - </w:t>
      </w:r>
      <w:r>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pPr>
        <w:pStyle w:val="Normal"/>
        <w:ind w:firstLine="709"/>
        <w:jc w:val="both"/>
        <w:rPr>
          <w:rFonts w:eastAsia="Calibri"/>
          <w:sz w:val="24"/>
          <w:szCs w:val="24"/>
          <w:lang w:eastAsia="en-US"/>
        </w:rPr>
      </w:pPr>
      <w:r>
        <w:rPr>
          <w:rFonts w:eastAsia="Calibri"/>
          <w:b/>
          <w:sz w:val="24"/>
          <w:szCs w:val="24"/>
          <w:lang w:eastAsia="en-US"/>
        </w:rPr>
        <w:t>располагаемая мощность источника тепловой энергии</w:t>
      </w:r>
      <w:r>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pPr>
        <w:pStyle w:val="Normal"/>
        <w:ind w:firstLine="709"/>
        <w:jc w:val="both"/>
        <w:rPr>
          <w:rFonts w:eastAsia="Calibri"/>
          <w:sz w:val="24"/>
          <w:szCs w:val="24"/>
          <w:lang w:eastAsia="en-US"/>
        </w:rPr>
      </w:pPr>
      <w:r>
        <w:rPr>
          <w:rFonts w:eastAsia="Calibri"/>
          <w:b/>
          <w:sz w:val="24"/>
          <w:szCs w:val="24"/>
          <w:lang w:eastAsia="en-US"/>
        </w:rPr>
        <w:t>расчетный элемент территориального деления</w:t>
      </w:r>
      <w:r>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pPr>
        <w:pStyle w:val="Normal"/>
        <w:ind w:firstLine="709"/>
        <w:jc w:val="both"/>
        <w:rPr>
          <w:rFonts w:eastAsia="Calibri"/>
          <w:sz w:val="24"/>
          <w:szCs w:val="24"/>
          <w:lang w:eastAsia="en-US"/>
        </w:rPr>
      </w:pPr>
      <w:r>
        <w:rPr>
          <w:rFonts w:eastAsia="Calibri"/>
          <w:b/>
          <w:sz w:val="24"/>
          <w:szCs w:val="24"/>
          <w:lang w:eastAsia="en-US"/>
        </w:rPr>
        <w:t>система теплоснабжения</w:t>
      </w:r>
      <w:r>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pPr>
        <w:pStyle w:val="Normal"/>
        <w:ind w:firstLine="709"/>
        <w:jc w:val="both"/>
        <w:rPr>
          <w:rFonts w:eastAsia="Calibri"/>
          <w:sz w:val="24"/>
          <w:szCs w:val="24"/>
          <w:lang w:eastAsia="en-US"/>
        </w:rPr>
      </w:pPr>
      <w:r>
        <w:rPr>
          <w:rFonts w:eastAsia="Calibri"/>
          <w:b/>
          <w:bCs/>
          <w:sz w:val="24"/>
          <w:szCs w:val="24"/>
          <w:lang w:eastAsia="en-US"/>
        </w:rPr>
        <w:t>средневзвешенная плотность тепловой нагрузки</w:t>
      </w:r>
      <w:r>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pPr>
        <w:pStyle w:val="Normal"/>
        <w:ind w:firstLine="709"/>
        <w:jc w:val="both"/>
        <w:rPr>
          <w:rFonts w:eastAsia="Calibri"/>
          <w:sz w:val="24"/>
          <w:szCs w:val="24"/>
          <w:lang w:eastAsia="en-US"/>
        </w:rPr>
      </w:pPr>
      <w:r>
        <w:rPr>
          <w:rFonts w:eastAsia="Calibri"/>
          <w:b/>
          <w:bCs/>
          <w:sz w:val="24"/>
          <w:szCs w:val="24"/>
          <w:lang w:eastAsia="en-US"/>
        </w:rPr>
        <w:t>тарифы в сфере теплоснабжения</w:t>
      </w:r>
      <w:r>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pPr>
        <w:pStyle w:val="Normal"/>
        <w:ind w:firstLine="709"/>
        <w:jc w:val="both"/>
        <w:rPr>
          <w:rFonts w:eastAsia="Calibri"/>
          <w:sz w:val="24"/>
          <w:szCs w:val="24"/>
          <w:lang w:eastAsia="en-US"/>
        </w:rPr>
      </w:pPr>
      <w:r>
        <w:rPr>
          <w:rFonts w:eastAsia="Calibri"/>
          <w:b/>
          <w:sz w:val="24"/>
          <w:szCs w:val="24"/>
          <w:lang w:eastAsia="en-US"/>
        </w:rPr>
        <w:t>тепловая нагрузка</w:t>
      </w:r>
      <w:r>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pPr>
        <w:pStyle w:val="Normal"/>
        <w:ind w:firstLine="709"/>
        <w:jc w:val="both"/>
        <w:rPr>
          <w:rFonts w:eastAsia="Calibri"/>
          <w:sz w:val="24"/>
          <w:szCs w:val="24"/>
          <w:lang w:eastAsia="en-US"/>
        </w:rPr>
      </w:pPr>
      <w:r>
        <w:rPr>
          <w:rFonts w:eastAsia="Calibri"/>
          <w:b/>
          <w:sz w:val="24"/>
          <w:szCs w:val="24"/>
          <w:lang w:eastAsia="en-US"/>
        </w:rPr>
        <w:t>тепловая мощность</w:t>
      </w:r>
      <w:r>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pPr>
        <w:pStyle w:val="Normal"/>
        <w:ind w:firstLine="709"/>
        <w:jc w:val="both"/>
        <w:rPr>
          <w:rFonts w:eastAsia="Calibri"/>
          <w:sz w:val="24"/>
          <w:szCs w:val="24"/>
          <w:lang w:eastAsia="en-US"/>
        </w:rPr>
      </w:pPr>
      <w:r>
        <w:rPr>
          <w:rFonts w:eastAsia="Calibri"/>
          <w:b/>
          <w:sz w:val="24"/>
          <w:szCs w:val="24"/>
          <w:lang w:eastAsia="en-US"/>
        </w:rPr>
        <w:t>тепловая сеть</w:t>
      </w:r>
      <w:r>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pPr>
        <w:pStyle w:val="Normal"/>
        <w:ind w:firstLine="709"/>
        <w:jc w:val="both"/>
        <w:rPr>
          <w:rFonts w:eastAsia="Calibri"/>
          <w:sz w:val="24"/>
          <w:szCs w:val="24"/>
          <w:lang w:eastAsia="en-US"/>
        </w:rPr>
      </w:pPr>
      <w:r>
        <w:rPr>
          <w:rFonts w:eastAsia="Calibri"/>
          <w:b/>
          <w:sz w:val="24"/>
          <w:szCs w:val="24"/>
          <w:lang w:eastAsia="en-US"/>
        </w:rPr>
        <w:t>тепловая энергия</w:t>
      </w:r>
      <w:r>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pPr>
        <w:pStyle w:val="Normal"/>
        <w:ind w:firstLine="709"/>
        <w:jc w:val="both"/>
        <w:rPr>
          <w:rFonts w:eastAsia="Calibri"/>
          <w:sz w:val="24"/>
          <w:szCs w:val="24"/>
          <w:lang w:eastAsia="en-US"/>
        </w:rPr>
      </w:pPr>
      <w:r>
        <w:rPr>
          <w:rFonts w:eastAsia="Calibri"/>
          <w:b/>
          <w:sz w:val="24"/>
          <w:szCs w:val="24"/>
          <w:lang w:eastAsia="en-US"/>
        </w:rPr>
        <w:t>теплоноситель</w:t>
      </w:r>
      <w:r>
        <w:rPr>
          <w:rFonts w:eastAsia="Calibri"/>
          <w:sz w:val="24"/>
          <w:szCs w:val="24"/>
          <w:lang w:eastAsia="en-US"/>
        </w:rPr>
        <w:t xml:space="preserve"> – пар, вода, которые используются для передачи тепловой энергии;</w:t>
      </w:r>
    </w:p>
    <w:p>
      <w:pPr>
        <w:pStyle w:val="Normal"/>
        <w:ind w:firstLine="709"/>
        <w:jc w:val="both"/>
        <w:rPr>
          <w:rFonts w:eastAsia="Calibri"/>
          <w:sz w:val="24"/>
          <w:szCs w:val="24"/>
          <w:lang w:eastAsia="en-US"/>
        </w:rPr>
      </w:pPr>
      <w:r>
        <w:rPr>
          <w:rFonts w:eastAsia="Calibri"/>
          <w:b/>
          <w:sz w:val="24"/>
          <w:szCs w:val="24"/>
          <w:lang w:eastAsia="en-US"/>
        </w:rPr>
        <w:t>теплоснабжение</w:t>
      </w:r>
      <w:r>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pPr>
        <w:pStyle w:val="Normal"/>
        <w:ind w:firstLine="709"/>
        <w:jc w:val="both"/>
        <w:rPr>
          <w:rFonts w:eastAsia="Calibri"/>
          <w:sz w:val="24"/>
          <w:szCs w:val="24"/>
          <w:lang w:eastAsia="en-US"/>
        </w:rPr>
      </w:pPr>
      <w:r>
        <w:rPr>
          <w:rFonts w:eastAsia="Calibri"/>
          <w:b/>
          <w:sz w:val="24"/>
          <w:szCs w:val="24"/>
          <w:lang w:eastAsia="en-US"/>
        </w:rPr>
        <w:t>теплоснабжающая организация</w:t>
      </w:r>
      <w:r>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pPr>
        <w:pStyle w:val="Normal"/>
        <w:ind w:firstLine="709"/>
        <w:jc w:val="both"/>
        <w:rPr>
          <w:rFonts w:eastAsia="Calibri"/>
          <w:sz w:val="24"/>
          <w:szCs w:val="24"/>
          <w:lang w:eastAsia="en-US"/>
        </w:rPr>
      </w:pPr>
      <w:r>
        <w:rPr>
          <w:rFonts w:eastAsia="Calibri"/>
          <w:b/>
          <w:sz w:val="24"/>
          <w:szCs w:val="24"/>
          <w:lang w:eastAsia="en-US"/>
        </w:rPr>
        <w:t>теплопотребляющая установка</w:t>
      </w:r>
      <w:r>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pPr>
        <w:pStyle w:val="Normal"/>
        <w:ind w:firstLine="709"/>
        <w:jc w:val="both"/>
        <w:rPr>
          <w:rFonts w:eastAsia="Calibri"/>
          <w:sz w:val="24"/>
          <w:szCs w:val="24"/>
          <w:lang w:eastAsia="en-US"/>
        </w:rPr>
      </w:pPr>
      <w:r>
        <w:rPr>
          <w:rFonts w:eastAsia="Calibri"/>
          <w:b/>
          <w:sz w:val="24"/>
          <w:szCs w:val="24"/>
          <w:lang w:eastAsia="en-US"/>
        </w:rPr>
        <w:t>теплосетевые объекты</w:t>
      </w:r>
      <w:r>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pPr>
        <w:pStyle w:val="Normal"/>
        <w:ind w:firstLine="709"/>
        <w:jc w:val="both"/>
        <w:rPr>
          <w:rFonts w:eastAsia="Calibri"/>
          <w:sz w:val="24"/>
          <w:szCs w:val="24"/>
          <w:lang w:eastAsia="en-US"/>
        </w:rPr>
      </w:pPr>
      <w:r>
        <w:rPr>
          <w:rFonts w:eastAsia="Calibri"/>
          <w:b/>
          <w:sz w:val="24"/>
          <w:szCs w:val="24"/>
          <w:lang w:eastAsia="en-US"/>
        </w:rPr>
        <w:t>установленная мощность источника тепловой энергии</w:t>
      </w:r>
      <w:r>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pPr>
        <w:pStyle w:val="Normal"/>
        <w:ind w:firstLine="709"/>
        <w:jc w:val="both"/>
        <w:rPr>
          <w:rFonts w:eastAsia="Calibri"/>
          <w:sz w:val="24"/>
          <w:szCs w:val="24"/>
          <w:lang w:eastAsia="en-US"/>
        </w:rPr>
      </w:pPr>
      <w:r>
        <w:rPr>
          <w:rFonts w:eastAsia="Calibri"/>
          <w:b/>
          <w:bCs/>
          <w:sz w:val="24"/>
          <w:szCs w:val="24"/>
          <w:lang w:eastAsia="en-US"/>
        </w:rPr>
        <w:t>ценовые зоны теплоснабжения</w:t>
      </w:r>
      <w:r>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pPr>
        <w:sectPr>
          <w:footerReference w:type="default" r:id="rId6"/>
          <w:type w:val="nextPage"/>
          <w:pgSz w:w="11906" w:h="16838"/>
          <w:pgMar w:left="1134" w:right="850" w:header="0" w:top="1134" w:footer="708" w:bottom="1134" w:gutter="0"/>
          <w:pgNumType w:fmt="decimal"/>
          <w:formProt w:val="false"/>
          <w:textDirection w:val="lrTb"/>
          <w:docGrid w:type="default" w:linePitch="360" w:charSpace="0"/>
        </w:sectPr>
        <w:pStyle w:val="Normal"/>
        <w:ind w:firstLine="709"/>
        <w:jc w:val="both"/>
        <w:rPr>
          <w:rFonts w:eastAsia="Calibri"/>
          <w:sz w:val="24"/>
          <w:szCs w:val="24"/>
          <w:lang w:eastAsia="en-US"/>
        </w:rPr>
      </w:pPr>
      <w:r>
        <w:rPr>
          <w:rFonts w:eastAsia="Calibri"/>
          <w:b/>
          <w:sz w:val="24"/>
          <w:szCs w:val="24"/>
          <w:lang w:eastAsia="en-US"/>
        </w:rPr>
        <w:t xml:space="preserve">элемент территориального деления – </w:t>
      </w:r>
      <w:r>
        <w:rPr>
          <w:rFonts w:eastAsia="Calibri"/>
          <w:sz w:val="24"/>
          <w:szCs w:val="24"/>
          <w:lang w:eastAsia="en-US"/>
        </w:rPr>
        <w:t xml:space="preserve">территория поселения, городского округа или ее часть, установленная по границам административно-территориальных единиц. </w:t>
      </w:r>
    </w:p>
    <w:p>
      <w:pPr>
        <w:pStyle w:val="1"/>
        <w:numPr>
          <w:ilvl w:val="0"/>
          <w:numId w:val="0"/>
        </w:numPr>
        <w:spacing w:before="0" w:after="0"/>
        <w:ind w:left="0" w:firstLine="709"/>
        <w:rPr>
          <w:bCs/>
          <w:iCs/>
          <w:sz w:val="24"/>
          <w:szCs w:val="24"/>
        </w:rPr>
      </w:pPr>
      <w:bookmarkStart w:id="8" w:name="_Toc365529728"/>
      <w:bookmarkStart w:id="9" w:name="_Toc23954372"/>
      <w:bookmarkStart w:id="10" w:name="_Toc104798150"/>
      <w:bookmarkStart w:id="11" w:name="_Toc109253104"/>
      <w:bookmarkStart w:id="12" w:name="_Toc125321720"/>
      <w:r>
        <w:rPr>
          <w:bCs/>
          <w:iCs/>
          <w:sz w:val="24"/>
          <w:szCs w:val="24"/>
        </w:rPr>
        <w:t>Общая часть</w:t>
      </w:r>
      <w:bookmarkEnd w:id="8"/>
      <w:bookmarkEnd w:id="9"/>
      <w:bookmarkEnd w:id="10"/>
      <w:bookmarkEnd w:id="11"/>
      <w:bookmarkEnd w:id="12"/>
      <w:r>
        <w:rPr>
          <w:bCs/>
          <w:iCs/>
          <w:sz w:val="24"/>
          <w:szCs w:val="24"/>
        </w:rPr>
        <w:t xml:space="preserve"> </w:t>
      </w:r>
    </w:p>
    <w:p>
      <w:pPr>
        <w:pStyle w:val="Normal"/>
        <w:ind w:left="2" w:firstLine="707"/>
        <w:jc w:val="both"/>
        <w:rPr>
          <w:sz w:val="24"/>
          <w:szCs w:val="28"/>
          <w:highlight w:val="yellow"/>
        </w:rPr>
      </w:pPr>
      <w:r>
        <w:rPr>
          <w:rFonts w:eastAsia="TimesNewRomanPSMT"/>
          <w:sz w:val="24"/>
          <w:szCs w:val="28"/>
        </w:rPr>
        <w:t>Посёлок Боровский расположен в Тюменском районе Тюменской области в 19 км в юго-восточном направлении от Тюмени по Ялуторовскому тракту. Ведущая роль в экономике муниципального образования принадлежит ПАО «Птицефабрика «Боровская», специализирующемуся на производстве яйца и мяса птицы. На территории предприятия находятся две котельных, снабжающих теплом основную часть поселка.</w:t>
      </w:r>
      <w:r>
        <w:rPr>
          <w:sz w:val="24"/>
          <w:szCs w:val="28"/>
          <w:highlight w:val="yellow"/>
        </w:rPr>
        <w:t xml:space="preserve"> </w:t>
      </w:r>
    </w:p>
    <w:p>
      <w:pPr>
        <w:pStyle w:val="Normal"/>
        <w:ind w:firstLine="707"/>
        <w:jc w:val="both"/>
        <w:rPr>
          <w:sz w:val="24"/>
          <w:szCs w:val="28"/>
        </w:rPr>
      </w:pPr>
      <w:r>
        <w:rPr>
          <w:sz w:val="24"/>
          <w:szCs w:val="28"/>
        </w:rPr>
        <w:t>Муниципальное образование посёлок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pPr>
        <w:pStyle w:val="Normal"/>
        <w:ind w:left="1" w:firstLine="707"/>
        <w:jc w:val="both"/>
        <w:rPr>
          <w:sz w:val="24"/>
          <w:szCs w:val="28"/>
        </w:rPr>
      </w:pPr>
      <w:r>
        <w:rPr>
          <w:sz w:val="24"/>
          <w:szCs w:val="28"/>
        </w:rPr>
        <w:t>Общие данные, влияющие на разработку технологических и экономических параметров Схемы теплоснабжения:</w:t>
      </w:r>
    </w:p>
    <w:p>
      <w:pPr>
        <w:pStyle w:val="ListParagraph"/>
        <w:numPr>
          <w:ilvl w:val="0"/>
          <w:numId w:val="15"/>
        </w:numPr>
        <w:jc w:val="both"/>
        <w:rPr>
          <w:sz w:val="24"/>
          <w:szCs w:val="28"/>
        </w:rPr>
      </w:pPr>
      <w:r>
        <w:rPr>
          <w:sz w:val="24"/>
          <w:szCs w:val="28"/>
        </w:rPr>
        <w:t>территория муниципального образования – 12,306 тыс. га, в т.ч.:</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населенного пункта – 3,077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сельскохозяйственного назначения – 3,794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промышленности, транспорта, связи, энергетики, обороны и иного назначения – 0,01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рекреации – 0,022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лесного фонда – 5,403 тыс. га;</w:t>
      </w:r>
    </w:p>
    <w:p>
      <w:pPr>
        <w:pStyle w:val="ListParagraph"/>
        <w:numPr>
          <w:ilvl w:val="0"/>
          <w:numId w:val="15"/>
        </w:numPr>
        <w:jc w:val="both"/>
        <w:rPr>
          <w:sz w:val="24"/>
          <w:szCs w:val="28"/>
        </w:rPr>
      </w:pPr>
      <w:r>
        <w:rPr>
          <w:sz w:val="24"/>
          <w:szCs w:val="28"/>
        </w:rPr>
        <w:t>численность населения на 01.01.2022 – 19 773 чел.</w:t>
      </w:r>
    </w:p>
    <w:p>
      <w:pPr>
        <w:pStyle w:val="Normal"/>
        <w:suppressAutoHyphens w:val="true"/>
        <w:ind w:firstLine="709"/>
        <w:jc w:val="both"/>
        <w:rPr>
          <w:sz w:val="24"/>
          <w:szCs w:val="24"/>
        </w:rPr>
      </w:pPr>
      <w:r>
        <w:rPr>
          <w:sz w:val="24"/>
          <w:szCs w:val="24"/>
        </w:rPr>
      </w:r>
    </w:p>
    <w:p>
      <w:pPr>
        <w:pStyle w:val="Normal"/>
        <w:ind w:firstLine="709"/>
        <w:jc w:val="both"/>
        <w:rPr>
          <w:rFonts w:eastAsia="TimesNewRomanPSMT"/>
          <w:b/>
          <w:b/>
          <w:bCs/>
          <w:sz w:val="24"/>
          <w:szCs w:val="24"/>
        </w:rPr>
      </w:pPr>
      <w:r>
        <w:rPr>
          <w:rFonts w:eastAsia="TimesNewRomanPSMT"/>
          <w:b/>
          <w:bCs/>
          <w:sz w:val="24"/>
          <w:szCs w:val="24"/>
        </w:rPr>
        <w:t>Территория</w:t>
      </w:r>
    </w:p>
    <w:p>
      <w:pPr>
        <w:pStyle w:val="Normal"/>
        <w:ind w:firstLine="709"/>
        <w:jc w:val="both"/>
        <w:rPr>
          <w:sz w:val="24"/>
          <w:szCs w:val="28"/>
        </w:rPr>
      </w:pPr>
      <w:r>
        <w:rPr>
          <w:sz w:val="24"/>
          <w:szCs w:val="28"/>
        </w:rPr>
        <w:t>Географически муниципальное образование посёлок Боровский находится на 57°02′17″ северной широты, 65°43′44″ восточной долготы (рис. 1).</w:t>
      </w:r>
    </w:p>
    <w:p>
      <w:pPr>
        <w:pStyle w:val="Normal"/>
        <w:ind w:firstLine="709"/>
        <w:jc w:val="both"/>
        <w:rPr>
          <w:sz w:val="24"/>
          <w:szCs w:val="28"/>
        </w:rPr>
      </w:pPr>
      <w:r>
        <w:rPr>
          <w:sz w:val="24"/>
          <w:szCs w:val="28"/>
        </w:rPr>
        <w:t xml:space="preserve">Посёлок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Тюмени – </w:t>
        <w:br/>
        <w:t>19 км.</w:t>
      </w:r>
    </w:p>
    <w:p>
      <w:pPr>
        <w:pStyle w:val="Normal"/>
        <w:ind w:firstLine="709"/>
        <w:jc w:val="both"/>
        <w:rPr>
          <w:sz w:val="24"/>
          <w:szCs w:val="28"/>
        </w:rPr>
      </w:pPr>
      <w:r>
        <w:rPr>
          <w:sz w:val="24"/>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pPr>
        <w:pStyle w:val="Normal"/>
        <w:jc w:val="center"/>
        <w:rPr>
          <w:sz w:val="24"/>
          <w:szCs w:val="24"/>
        </w:rPr>
      </w:pPr>
      <w:r>
        <w:rPr/>
        <w:drawing>
          <wp:inline distT="0" distB="0" distL="0" distR="0">
            <wp:extent cx="6120130" cy="3694430"/>
            <wp:effectExtent l="0" t="0" r="0" b="0"/>
            <wp:docPr id="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
                    <pic:cNvPicPr>
                      <a:picLocks noChangeAspect="1" noChangeArrowheads="1"/>
                    </pic:cNvPicPr>
                  </pic:nvPicPr>
                  <pic:blipFill>
                    <a:blip r:embed="rId7"/>
                    <a:stretch>
                      <a:fillRect/>
                    </a:stretch>
                  </pic:blipFill>
                  <pic:spPr bwMode="auto">
                    <a:xfrm>
                      <a:off x="0" y="0"/>
                      <a:ext cx="6120130" cy="3694430"/>
                    </a:xfrm>
                    <a:prstGeom prst="rect">
                      <a:avLst/>
                    </a:prstGeom>
                  </pic:spPr>
                </pic:pic>
              </a:graphicData>
            </a:graphic>
          </wp:inline>
        </w:drawing>
      </w:r>
    </w:p>
    <w:p>
      <w:pPr>
        <w:pStyle w:val="Caption"/>
        <w:jc w:val="both"/>
        <w:rPr>
          <w:b/>
          <w:b/>
          <w:sz w:val="22"/>
          <w:szCs w:val="24"/>
        </w:rPr>
      </w:pPr>
      <w:r>
        <w:rPr>
          <w:b/>
          <w:sz w:val="22"/>
          <w:szCs w:val="24"/>
        </w:rPr>
        <w:t xml:space="preserve">Рисунок </w:t>
      </w:r>
      <w:r>
        <w:rPr>
          <w:b/>
          <w:sz w:val="22"/>
          <w:szCs w:val="24"/>
        </w:rPr>
        <w:fldChar w:fldCharType="begin"/>
      </w:r>
      <w:r>
        <w:rPr>
          <w:sz w:val="22"/>
          <w:b/>
          <w:szCs w:val="24"/>
        </w:rPr>
        <w:instrText> SEQ Рисунок \* ARABIC </w:instrText>
      </w:r>
      <w:r>
        <w:rPr>
          <w:sz w:val="22"/>
          <w:b/>
          <w:szCs w:val="24"/>
        </w:rPr>
        <w:fldChar w:fldCharType="separate"/>
      </w:r>
      <w:r>
        <w:rPr>
          <w:sz w:val="22"/>
          <w:b/>
          <w:szCs w:val="24"/>
        </w:rPr>
        <w:t>1</w:t>
      </w:r>
      <w:r>
        <w:rPr>
          <w:sz w:val="22"/>
          <w:b/>
          <w:szCs w:val="24"/>
        </w:rPr>
        <w:fldChar w:fldCharType="end"/>
      </w:r>
      <w:r>
        <w:rPr>
          <w:b/>
          <w:sz w:val="22"/>
          <w:szCs w:val="24"/>
        </w:rPr>
        <w:t>. Географическое положение муниципального образования посёлок Боровский</w:t>
      </w:r>
    </w:p>
    <w:p>
      <w:pPr>
        <w:pStyle w:val="Normal"/>
        <w:rPr>
          <w:sz w:val="22"/>
          <w:szCs w:val="22"/>
        </w:rPr>
      </w:pPr>
      <w:r>
        <w:rPr>
          <w:sz w:val="22"/>
          <w:szCs w:val="22"/>
        </w:rPr>
        <w:t>Источник: Поисково-информационный сервис Яндекс.Карты</w:t>
      </w:r>
    </w:p>
    <w:p>
      <w:pPr>
        <w:pStyle w:val="Normal"/>
        <w:ind w:firstLine="709"/>
        <w:jc w:val="both"/>
        <w:rPr>
          <w:b/>
          <w:b/>
          <w:sz w:val="24"/>
          <w:szCs w:val="24"/>
        </w:rPr>
      </w:pPr>
      <w:r>
        <w:rPr>
          <w:b/>
          <w:sz w:val="24"/>
          <w:szCs w:val="24"/>
        </w:rPr>
      </w:r>
    </w:p>
    <w:p>
      <w:pPr>
        <w:pStyle w:val="Normal"/>
        <w:ind w:firstLine="709"/>
        <w:jc w:val="both"/>
        <w:rPr>
          <w:b/>
          <w:b/>
          <w:sz w:val="24"/>
          <w:szCs w:val="28"/>
        </w:rPr>
      </w:pPr>
      <w:r>
        <w:rPr>
          <w:b/>
          <w:sz w:val="24"/>
          <w:szCs w:val="28"/>
        </w:rPr>
        <w:t>Рельеф</w:t>
      </w:r>
    </w:p>
    <w:p>
      <w:pPr>
        <w:pStyle w:val="Normal"/>
        <w:ind w:firstLine="709"/>
        <w:jc w:val="both"/>
        <w:rPr>
          <w:color w:val="000000" w:themeColor="text1"/>
          <w:sz w:val="24"/>
          <w:szCs w:val="28"/>
        </w:rPr>
      </w:pPr>
      <w:r>
        <w:rPr>
          <w:color w:val="000000" w:themeColor="text1"/>
          <w:sz w:val="24"/>
          <w:szCs w:val="28"/>
        </w:rPr>
        <w:t xml:space="preserve">Территория поселка Боровский расположена на второй надпойменной террасе </w:t>
        <w:br/>
        <w:t>р. Туры.  Для поверхности террасы характерны бессточные понижения, днища которых заболочены и имеют торфяные образования.  Поверхность территории поселка равнинная, с небольшими понижениями, частично нарушенная земляными работами.</w:t>
      </w:r>
    </w:p>
    <w:p>
      <w:pPr>
        <w:pStyle w:val="Normal"/>
        <w:ind w:firstLine="709"/>
        <w:jc w:val="both"/>
        <w:rPr>
          <w:color w:val="000000" w:themeColor="text1"/>
          <w:sz w:val="24"/>
          <w:szCs w:val="28"/>
        </w:rPr>
      </w:pPr>
      <w:r>
        <w:rPr>
          <w:color w:val="000000" w:themeColor="text1"/>
          <w:sz w:val="24"/>
          <w:szCs w:val="28"/>
        </w:rPr>
        <w:t xml:space="preserve">Рельеф населенного пункта равнинный, характерный для лесостепных районов, со слабо выраженным уклоном к востоку в направлении реки Вагай и реки Катышка. </w:t>
      </w:r>
    </w:p>
    <w:p>
      <w:pPr>
        <w:pStyle w:val="Normal"/>
        <w:ind w:firstLine="709"/>
        <w:jc w:val="both"/>
        <w:rPr>
          <w:color w:val="000000" w:themeColor="text1"/>
          <w:sz w:val="24"/>
          <w:szCs w:val="28"/>
        </w:rPr>
      </w:pPr>
      <w:r>
        <w:rPr>
          <w:color w:val="000000" w:themeColor="text1"/>
          <w:sz w:val="24"/>
          <w:szCs w:val="28"/>
        </w:rPr>
        <w:t>Абсолютные отметки на площадке меняются от 53 до 58 м.</w:t>
      </w:r>
    </w:p>
    <w:p>
      <w:pPr>
        <w:pStyle w:val="Normal"/>
        <w:ind w:firstLine="709"/>
        <w:rPr>
          <w:b/>
          <w:b/>
          <w:sz w:val="24"/>
          <w:szCs w:val="24"/>
        </w:rPr>
      </w:pPr>
      <w:r>
        <w:rPr>
          <w:b/>
          <w:sz w:val="24"/>
          <w:szCs w:val="24"/>
        </w:rPr>
      </w:r>
    </w:p>
    <w:p>
      <w:pPr>
        <w:pStyle w:val="Normal"/>
        <w:ind w:firstLine="709"/>
        <w:rPr>
          <w:b/>
          <w:b/>
          <w:sz w:val="24"/>
          <w:szCs w:val="24"/>
        </w:rPr>
      </w:pPr>
      <w:r>
        <w:rPr>
          <w:b/>
          <w:sz w:val="24"/>
          <w:szCs w:val="24"/>
        </w:rPr>
        <w:t>Климат</w:t>
      </w:r>
    </w:p>
    <w:p>
      <w:pPr>
        <w:pStyle w:val="Normal"/>
        <w:ind w:firstLine="709"/>
        <w:jc w:val="both"/>
        <w:rPr>
          <w:sz w:val="24"/>
          <w:szCs w:val="24"/>
        </w:rPr>
      </w:pPr>
      <w:r>
        <w:rPr>
          <w:sz w:val="24"/>
          <w:szCs w:val="24"/>
        </w:rPr>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pPr>
        <w:pStyle w:val="Normal"/>
        <w:ind w:firstLine="709"/>
        <w:jc w:val="both"/>
        <w:rPr>
          <w:sz w:val="24"/>
          <w:szCs w:val="24"/>
        </w:rPr>
      </w:pPr>
      <w:r>
        <w:rPr>
          <w:sz w:val="24"/>
          <w:szCs w:val="24"/>
        </w:rPr>
        <w:t>Климатические параметры муниципального образования посёлок Боровский представлены в таблице 1. Строительно-климатическая зона – IВ.</w:t>
      </w:r>
    </w:p>
    <w:p>
      <w:pPr>
        <w:pStyle w:val="Caption"/>
        <w:ind w:firstLine="709"/>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w:t>
      </w:r>
      <w:r>
        <w:rPr>
          <w:sz w:val="24"/>
          <w:b/>
          <w:szCs w:val="24"/>
        </w:rPr>
        <w:fldChar w:fldCharType="end"/>
      </w:r>
    </w:p>
    <w:p>
      <w:pPr>
        <w:pStyle w:val="Normal"/>
        <w:jc w:val="center"/>
        <w:rPr>
          <w:b/>
          <w:b/>
          <w:sz w:val="24"/>
          <w:szCs w:val="24"/>
        </w:rPr>
      </w:pPr>
      <w:r>
        <w:rPr>
          <w:b/>
          <w:sz w:val="24"/>
          <w:szCs w:val="24"/>
        </w:rPr>
        <w:t>Климатические параметры муниципального образования посёлок Боровский</w:t>
      </w:r>
    </w:p>
    <w:tbl>
      <w:tblPr>
        <w:tblW w:w="5000" w:type="pct"/>
        <w:jc w:val="left"/>
        <w:tblInd w:w="113" w:type="dxa"/>
        <w:tblLayout w:type="fixed"/>
        <w:tblCellMar>
          <w:top w:w="0" w:type="dxa"/>
          <w:left w:w="108" w:type="dxa"/>
          <w:bottom w:w="0" w:type="dxa"/>
          <w:right w:w="108" w:type="dxa"/>
        </w:tblCellMar>
        <w:tblLook w:firstRow="1" w:noVBand="0" w:lastRow="1" w:firstColumn="1" w:lastColumn="1" w:noHBand="0" w:val="01e0"/>
      </w:tblPr>
      <w:tblGrid>
        <w:gridCol w:w="6581"/>
        <w:gridCol w:w="1363"/>
        <w:gridCol w:w="1978"/>
      </w:tblGrid>
      <w:tr>
        <w:trPr>
          <w:tblHeader w:val="true"/>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Наименование показателя</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Ед. изм.</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Значение показателя</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sz w:val="22"/>
                <w:szCs w:val="22"/>
              </w:rPr>
            </w:pPr>
            <w:r>
              <w:rPr>
                <w:b/>
                <w:sz w:val="22"/>
                <w:szCs w:val="22"/>
              </w:rPr>
              <w:t>1. Климатические параметры холодного периода года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Абсолютная минимальная температура воздуха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-50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 наиболее холодных суток</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-44</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0,92</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-41</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 наиболее холодной пятидневки</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0,92</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-35</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месячная относительная влажность воздуха наиболее холодного месяца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78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Количество осадков за ноябрь – март</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114</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Преобладающее направление ветра за декабрь – февраль</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Ю</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sz w:val="22"/>
                <w:szCs w:val="22"/>
              </w:rPr>
            </w:pPr>
            <w:r>
              <w:rPr>
                <w:b/>
                <w:sz w:val="22"/>
                <w:szCs w:val="22"/>
              </w:rPr>
              <w:t>2. Климатические параметры теплого периода года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b/>
                <w:b/>
                <w:sz w:val="22"/>
                <w:szCs w:val="22"/>
              </w:rPr>
            </w:pPr>
            <w:r>
              <w:rPr>
                <w:b/>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Абсолютная максимальная температура воздуха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26</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0,95</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23</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максимальная температура воздуха наиболее теплого периода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24,8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месячная относительная влажность воздуха наиболее теплого месяца</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70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Количество осадков за апрель – октябрь</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360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Суточный максимум осадков</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78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Преобладающее направление ветра за июнь–август</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З</w:t>
            </w:r>
          </w:p>
        </w:tc>
      </w:tr>
    </w:tbl>
    <w:p>
      <w:pPr>
        <w:sectPr>
          <w:footerReference w:type="default" r:id="rId8"/>
          <w:type w:val="nextPage"/>
          <w:pgSz w:w="11906" w:h="16838"/>
          <w:pgMar w:left="1134" w:right="850" w:header="0" w:top="1134" w:footer="708" w:bottom="1134" w:gutter="0"/>
          <w:pgNumType w:fmt="decimal"/>
          <w:formProt w:val="false"/>
          <w:textDirection w:val="lrTb"/>
          <w:docGrid w:type="default" w:linePitch="360" w:charSpace="0"/>
        </w:sectPr>
        <w:pStyle w:val="NormalWeb"/>
        <w:spacing w:beforeAutospacing="0" w:before="0" w:afterAutospacing="0" w:after="0"/>
        <w:jc w:val="both"/>
        <w:rPr>
          <w:sz w:val="20"/>
          <w:szCs w:val="20"/>
        </w:rPr>
      </w:pPr>
      <w:r>
        <w:rPr>
          <w:sz w:val="20"/>
          <w:szCs w:val="20"/>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Тюмень).</w:t>
      </w:r>
    </w:p>
    <w:p>
      <w:pPr>
        <w:pStyle w:val="1"/>
        <w:numPr>
          <w:ilvl w:val="0"/>
          <w:numId w:val="0"/>
        </w:numPr>
        <w:spacing w:before="0" w:after="120"/>
        <w:ind w:left="0" w:firstLine="709"/>
        <w:rPr>
          <w:bCs/>
          <w:iCs/>
          <w:sz w:val="24"/>
          <w:szCs w:val="24"/>
        </w:rPr>
      </w:pPr>
      <w:bookmarkStart w:id="13" w:name="_Toc106546953"/>
      <w:bookmarkStart w:id="14" w:name="_Toc125321721"/>
      <w:r>
        <w:rPr>
          <w:bCs/>
          <w:iCs/>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3"/>
      <w:bookmarkEnd w:id="14"/>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15" w:name="_Toc125321722"/>
      <w:r>
        <w:rPr>
          <w:rFonts w:cs="Times New Roman" w:ascii="Times New Roman" w:hAnsi="Times New Roman"/>
          <w:b/>
          <w:color w:val="auto"/>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bookmarkEnd w:id="15"/>
    </w:p>
    <w:p>
      <w:pPr>
        <w:pStyle w:val="Normal"/>
        <w:keepNext w:val="true"/>
        <w:keepLines/>
        <w:tabs>
          <w:tab w:val="clear" w:pos="708"/>
          <w:tab w:val="left" w:pos="993" w:leader="none"/>
        </w:tabs>
        <w:ind w:firstLine="709"/>
        <w:jc w:val="both"/>
        <w:rPr>
          <w:sz w:val="24"/>
          <w:szCs w:val="28"/>
        </w:rPr>
      </w:pPr>
      <w:r>
        <w:rPr>
          <w:sz w:val="24"/>
          <w:szCs w:val="28"/>
        </w:rPr>
        <w:t xml:space="preserve">Разработка Схемы теплоснабжения муниципального образования посёлок Боровский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 </w:t>
      </w:r>
    </w:p>
    <w:p>
      <w:pPr>
        <w:pStyle w:val="Normal"/>
        <w:keepNext w:val="true"/>
        <w:keepLines/>
        <w:tabs>
          <w:tab w:val="clear" w:pos="708"/>
          <w:tab w:val="left" w:pos="993" w:leader="none"/>
        </w:tabs>
        <w:ind w:firstLine="709"/>
        <w:jc w:val="both"/>
        <w:rPr>
          <w:sz w:val="24"/>
          <w:szCs w:val="28"/>
        </w:rPr>
      </w:pPr>
      <w:r>
        <w:rPr>
          <w:sz w:val="24"/>
          <w:szCs w:val="28"/>
        </w:rPr>
        <w:t xml:space="preserve">Генеральный план муниципального образования был разработан и утвержден в 2021 году. 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pPr>
        <w:pStyle w:val="Normal"/>
        <w:keepNext w:val="true"/>
        <w:keepLines/>
        <w:tabs>
          <w:tab w:val="clear" w:pos="708"/>
          <w:tab w:val="left" w:pos="993" w:leader="none"/>
        </w:tabs>
        <w:ind w:firstLine="709"/>
        <w:jc w:val="both"/>
        <w:rPr>
          <w:sz w:val="24"/>
          <w:szCs w:val="28"/>
        </w:rPr>
      </w:pPr>
      <w:r>
        <w:rPr>
          <w:sz w:val="24"/>
          <w:szCs w:val="28"/>
        </w:rPr>
        <w:t xml:space="preserve">Основными задачами генерального плана являются: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 xml:space="preserve">многофакторный и комплексный анализ современного состояния муниципального образования;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выявление основных проблем и направлений комплексного развития территорий муниципального образования;</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разработка концепции устойчивого развития территории муниципального образования;</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 xml:space="preserve">разработка перечня мероприятий по территориальному планированию;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 xml:space="preserve">обоснование предложений по территориальному планированию;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установление этапов реализации мероприятий по территориальному планированию. Генеральный план разработан на территории муниципального образования в границах черты проектирования.</w:t>
      </w:r>
    </w:p>
    <w:p>
      <w:pPr>
        <w:pStyle w:val="Normal"/>
        <w:ind w:firstLine="720"/>
        <w:jc w:val="both"/>
        <w:rPr>
          <w:sz w:val="24"/>
          <w:szCs w:val="24"/>
        </w:rPr>
      </w:pPr>
      <w:r>
        <w:rPr>
          <w:sz w:val="24"/>
          <w:szCs w:val="24"/>
        </w:rPr>
        <w:t xml:space="preserve">В настоящее время в муниципальном образовании посёлок Боровский действует централизованная и децентрализованная (местная) система теплоснабжения. </w:t>
      </w:r>
      <w:bookmarkStart w:id="16" w:name="_Hlk111719212"/>
      <w:bookmarkEnd w:id="16"/>
    </w:p>
    <w:p>
      <w:pPr>
        <w:pStyle w:val="Normal"/>
        <w:ind w:firstLine="720"/>
        <w:jc w:val="both"/>
        <w:rPr>
          <w:sz w:val="24"/>
          <w:szCs w:val="24"/>
        </w:rPr>
      </w:pPr>
      <w:r>
        <w:rPr>
          <w:sz w:val="24"/>
          <w:szCs w:val="24"/>
        </w:rPr>
        <w:t xml:space="preserve">Система горячего водоснабжения, децентрализованная от индивидуальных источников. </w:t>
      </w:r>
    </w:p>
    <w:p>
      <w:pPr>
        <w:pStyle w:val="ListParagraph"/>
        <w:ind w:left="0" w:firstLine="709"/>
        <w:jc w:val="both"/>
        <w:rPr>
          <w:sz w:val="24"/>
          <w:szCs w:val="24"/>
        </w:rPr>
      </w:pPr>
      <w:r>
        <w:rPr>
          <w:sz w:val="24"/>
          <w:szCs w:val="24"/>
        </w:rPr>
        <w:t>По состоянию на 01.01.2023 на территории муниципального образования посёлок Боровский расположено 25 котельных и 5 ЦТП:</w:t>
      </w:r>
    </w:p>
    <w:p>
      <w:pPr>
        <w:pStyle w:val="ListParagraph"/>
        <w:numPr>
          <w:ilvl w:val="0"/>
          <w:numId w:val="17"/>
        </w:numPr>
        <w:ind w:left="0" w:firstLine="851"/>
        <w:jc w:val="both"/>
        <w:rPr>
          <w:sz w:val="24"/>
          <w:szCs w:val="24"/>
        </w:rPr>
      </w:pPr>
      <w:r>
        <w:rPr>
          <w:sz w:val="24"/>
          <w:szCs w:val="24"/>
        </w:rPr>
        <w:t xml:space="preserve">одна действующая отдельностоящая котельная </w:t>
      </w:r>
      <w:r>
        <w:rPr>
          <w:sz w:val="24"/>
          <w:szCs w:val="28"/>
        </w:rPr>
        <w:t>ПАО «Птицефабрика «Боровская»</w:t>
      </w:r>
      <w:r>
        <w:rPr>
          <w:sz w:val="24"/>
          <w:szCs w:val="24"/>
        </w:rPr>
        <w:t xml:space="preserve">, </w:t>
      </w:r>
    </w:p>
    <w:p>
      <w:pPr>
        <w:pStyle w:val="ListParagraph"/>
        <w:numPr>
          <w:ilvl w:val="0"/>
          <w:numId w:val="17"/>
        </w:numPr>
        <w:ind w:left="0" w:firstLine="851"/>
        <w:jc w:val="both"/>
        <w:rPr>
          <w:sz w:val="24"/>
          <w:szCs w:val="24"/>
        </w:rPr>
      </w:pPr>
      <w:r>
        <w:rPr>
          <w:sz w:val="24"/>
          <w:szCs w:val="24"/>
        </w:rPr>
        <w:t>одна действующая отдельностоящая котельная МУП «ЖКХ п. Боровский»,</w:t>
      </w:r>
    </w:p>
    <w:p>
      <w:pPr>
        <w:pStyle w:val="ListParagraph"/>
        <w:numPr>
          <w:ilvl w:val="0"/>
          <w:numId w:val="17"/>
        </w:numPr>
        <w:ind w:left="0" w:firstLine="851"/>
        <w:jc w:val="both"/>
        <w:rPr>
          <w:sz w:val="24"/>
          <w:szCs w:val="24"/>
        </w:rPr>
      </w:pPr>
      <w:r>
        <w:rPr>
          <w:sz w:val="24"/>
          <w:szCs w:val="24"/>
        </w:rPr>
        <w:t xml:space="preserve">13 котельных – ООО «УК «Центральный», </w:t>
      </w:r>
    </w:p>
    <w:p>
      <w:pPr>
        <w:pStyle w:val="ListParagraph"/>
        <w:numPr>
          <w:ilvl w:val="0"/>
          <w:numId w:val="17"/>
        </w:numPr>
        <w:ind w:left="0" w:firstLine="851"/>
        <w:jc w:val="both"/>
        <w:rPr>
          <w:sz w:val="24"/>
          <w:szCs w:val="24"/>
        </w:rPr>
      </w:pPr>
      <w:r>
        <w:rPr>
          <w:sz w:val="24"/>
          <w:szCs w:val="24"/>
        </w:rPr>
        <w:t xml:space="preserve">8 котельных – ООО УК «Преображенский» (из них одна пристроенная, семь – крышных), </w:t>
      </w:r>
    </w:p>
    <w:p>
      <w:pPr>
        <w:pStyle w:val="ListParagraph"/>
        <w:numPr>
          <w:ilvl w:val="0"/>
          <w:numId w:val="17"/>
        </w:numPr>
        <w:ind w:left="0" w:firstLine="851"/>
        <w:jc w:val="both"/>
        <w:rPr>
          <w:sz w:val="24"/>
          <w:szCs w:val="24"/>
        </w:rPr>
      </w:pPr>
      <w:r>
        <w:rPr>
          <w:sz w:val="24"/>
          <w:szCs w:val="24"/>
        </w:rPr>
        <w:t xml:space="preserve">одна отдельностоящая котельная – ДЮСШ,  </w:t>
      </w:r>
    </w:p>
    <w:p>
      <w:pPr>
        <w:pStyle w:val="ListParagraph"/>
        <w:numPr>
          <w:ilvl w:val="0"/>
          <w:numId w:val="17"/>
        </w:numPr>
        <w:ind w:left="0" w:firstLine="709"/>
        <w:jc w:val="both"/>
        <w:rPr>
          <w:sz w:val="24"/>
          <w:szCs w:val="24"/>
        </w:rPr>
      </w:pPr>
      <w:r>
        <w:rPr>
          <w:sz w:val="24"/>
          <w:szCs w:val="24"/>
        </w:rPr>
        <w:t xml:space="preserve">одна отдельностоящая котельная – ООО УК «Партнеры на Щербакова».    </w:t>
      </w:r>
    </w:p>
    <w:p>
      <w:pPr>
        <w:pStyle w:val="Normal"/>
        <w:ind w:firstLine="720"/>
        <w:jc w:val="both"/>
        <w:rPr>
          <w:sz w:val="24"/>
          <w:szCs w:val="24"/>
        </w:rPr>
      </w:pPr>
      <w:r>
        <w:rPr>
          <w:sz w:val="24"/>
          <w:szCs w:val="24"/>
        </w:rPr>
        <w:t>Данные базового потребления тепла на цели теплоснабжения разделением по типу нагрузки приведены в разделе 2.3. настоящей Схемы теплоснабжения.</w:t>
      </w:r>
    </w:p>
    <w:p>
      <w:pPr>
        <w:pStyle w:val="Normal"/>
        <w:widowControl w:val="false"/>
        <w:tabs>
          <w:tab w:val="clear" w:pos="708"/>
          <w:tab w:val="left" w:pos="10205" w:leader="none"/>
        </w:tabs>
        <w:ind w:right="-1" w:firstLine="709"/>
        <w:jc w:val="both"/>
        <w:rPr>
          <w:sz w:val="24"/>
          <w:szCs w:val="28"/>
        </w:rPr>
      </w:pPr>
      <w:r>
        <w:rPr>
          <w:sz w:val="24"/>
          <w:szCs w:val="28"/>
        </w:rPr>
      </w:r>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17" w:name="_Toc125321723"/>
      <w:r>
        <w:rPr>
          <w:rFonts w:cs="Times New Roman" w:ascii="Times New Roman" w:hAnsi="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Start w:id="18" w:name="_Toc354121630"/>
      <w:bookmarkStart w:id="19" w:name="_Toc356219228"/>
      <w:bookmarkStart w:id="20" w:name="_Toc365529731"/>
      <w:bookmarkEnd w:id="17"/>
      <w:bookmarkEnd w:id="18"/>
      <w:bookmarkEnd w:id="19"/>
      <w:bookmarkEnd w:id="20"/>
    </w:p>
    <w:p>
      <w:pPr>
        <w:pStyle w:val="Normal"/>
        <w:tabs>
          <w:tab w:val="clear" w:pos="708"/>
          <w:tab w:val="left" w:pos="851" w:leader="none"/>
          <w:tab w:val="left" w:pos="993" w:leader="none"/>
        </w:tabs>
        <w:ind w:firstLine="709"/>
        <w:jc w:val="both"/>
        <w:rPr>
          <w:sz w:val="24"/>
          <w:szCs w:val="28"/>
        </w:rPr>
      </w:pPr>
      <w:r>
        <w:rPr>
          <w:sz w:val="24"/>
          <w:szCs w:val="28"/>
        </w:rPr>
        <w:t xml:space="preserve">Всего на территории муниципального образования посёлок Боровский расположено 25 объектов социальной сферы (образование, культура, спорт, здравоохранение), в том числе: </w:t>
      </w:r>
    </w:p>
    <w:p>
      <w:pPr>
        <w:pStyle w:val="ListParagraph"/>
        <w:numPr>
          <w:ilvl w:val="0"/>
          <w:numId w:val="18"/>
        </w:numPr>
        <w:tabs>
          <w:tab w:val="clear" w:pos="708"/>
          <w:tab w:val="left" w:pos="851" w:leader="none"/>
          <w:tab w:val="left" w:pos="993" w:leader="none"/>
        </w:tabs>
        <w:jc w:val="both"/>
        <w:rPr>
          <w:sz w:val="24"/>
          <w:szCs w:val="28"/>
        </w:rPr>
      </w:pPr>
      <w:r>
        <w:rPr>
          <w:sz w:val="24"/>
          <w:szCs w:val="28"/>
        </w:rPr>
        <w:t>образование – 15 объектов;</w:t>
      </w:r>
    </w:p>
    <w:p>
      <w:pPr>
        <w:pStyle w:val="ListParagraph"/>
        <w:numPr>
          <w:ilvl w:val="0"/>
          <w:numId w:val="18"/>
        </w:numPr>
        <w:tabs>
          <w:tab w:val="clear" w:pos="708"/>
          <w:tab w:val="left" w:pos="851" w:leader="none"/>
          <w:tab w:val="left" w:pos="993" w:leader="none"/>
        </w:tabs>
        <w:jc w:val="both"/>
        <w:rPr>
          <w:sz w:val="24"/>
          <w:szCs w:val="28"/>
        </w:rPr>
      </w:pPr>
      <w:r>
        <w:rPr>
          <w:sz w:val="24"/>
          <w:szCs w:val="28"/>
        </w:rPr>
        <w:t>культура – 3 объекта;</w:t>
      </w:r>
    </w:p>
    <w:p>
      <w:pPr>
        <w:pStyle w:val="ListParagraph"/>
        <w:numPr>
          <w:ilvl w:val="0"/>
          <w:numId w:val="18"/>
        </w:numPr>
        <w:tabs>
          <w:tab w:val="clear" w:pos="708"/>
          <w:tab w:val="left" w:pos="851" w:leader="none"/>
          <w:tab w:val="left" w:pos="993" w:leader="none"/>
        </w:tabs>
        <w:jc w:val="both"/>
        <w:rPr>
          <w:sz w:val="24"/>
          <w:szCs w:val="28"/>
        </w:rPr>
      </w:pPr>
      <w:r>
        <w:rPr>
          <w:sz w:val="24"/>
          <w:szCs w:val="28"/>
        </w:rPr>
        <w:t xml:space="preserve">спорт – 2 объекта;  </w:t>
      </w:r>
    </w:p>
    <w:p>
      <w:pPr>
        <w:pStyle w:val="ListParagraph"/>
        <w:numPr>
          <w:ilvl w:val="0"/>
          <w:numId w:val="18"/>
        </w:numPr>
        <w:tabs>
          <w:tab w:val="clear" w:pos="708"/>
          <w:tab w:val="left" w:pos="851" w:leader="none"/>
          <w:tab w:val="left" w:pos="993" w:leader="none"/>
        </w:tabs>
        <w:jc w:val="both"/>
        <w:rPr>
          <w:sz w:val="24"/>
          <w:szCs w:val="28"/>
        </w:rPr>
      </w:pPr>
      <w:r>
        <w:rPr>
          <w:sz w:val="24"/>
          <w:szCs w:val="28"/>
        </w:rPr>
        <w:t>здравоохранение – 5 объектов.</w:t>
      </w:r>
    </w:p>
    <w:p>
      <w:pPr>
        <w:pStyle w:val="Normal"/>
        <w:tabs>
          <w:tab w:val="clear" w:pos="708"/>
          <w:tab w:val="left" w:pos="851" w:leader="none"/>
          <w:tab w:val="left" w:pos="993" w:leader="none"/>
        </w:tabs>
        <w:ind w:firstLine="709"/>
        <w:jc w:val="both"/>
        <w:rPr>
          <w:sz w:val="24"/>
          <w:szCs w:val="28"/>
        </w:rPr>
      </w:pPr>
      <w:r>
        <w:rPr>
          <w:sz w:val="24"/>
          <w:szCs w:val="28"/>
        </w:rPr>
        <w:t>А также прочие потребители бюджетной сферы – администрация, мировые судьи, МФЦ, Почта России.</w:t>
      </w:r>
    </w:p>
    <w:p>
      <w:pPr>
        <w:pStyle w:val="Normal"/>
        <w:tabs>
          <w:tab w:val="clear" w:pos="708"/>
          <w:tab w:val="left" w:pos="851" w:leader="none"/>
          <w:tab w:val="left" w:pos="993" w:leader="none"/>
        </w:tabs>
        <w:ind w:firstLine="709"/>
        <w:jc w:val="both"/>
        <w:rPr>
          <w:sz w:val="24"/>
          <w:szCs w:val="28"/>
        </w:rPr>
      </w:pPr>
      <w:r>
        <w:rPr>
          <w:sz w:val="24"/>
          <w:szCs w:val="28"/>
        </w:rPr>
        <w:t>При реконструкции системы теплоснабжения целесообразно предусмотреть перевод индивидуальных жилых домов на индивидуальное газовое отопление, при этом необходимо учитывать пропускную способность сетей газоснабжения поселения (в районе улиц Мира, Молодежная, Фабричная, пер. Октябрьский).</w:t>
      </w:r>
    </w:p>
    <w:p>
      <w:pPr>
        <w:pStyle w:val="Normal"/>
        <w:tabs>
          <w:tab w:val="clear" w:pos="708"/>
          <w:tab w:val="left" w:pos="851" w:leader="none"/>
          <w:tab w:val="left" w:pos="993" w:leader="none"/>
        </w:tabs>
        <w:ind w:firstLine="709"/>
        <w:jc w:val="both"/>
        <w:rPr>
          <w:sz w:val="24"/>
          <w:szCs w:val="28"/>
        </w:rPr>
      </w:pPr>
      <w:r>
        <w:rPr>
          <w:sz w:val="24"/>
          <w:szCs w:val="28"/>
        </w:rPr>
      </w:r>
    </w:p>
    <w:p>
      <w:pPr>
        <w:pStyle w:val="Normal"/>
        <w:tabs>
          <w:tab w:val="clear" w:pos="708"/>
          <w:tab w:val="left" w:pos="851" w:leader="none"/>
          <w:tab w:val="left" w:pos="993" w:leader="none"/>
        </w:tabs>
        <w:ind w:firstLine="709"/>
        <w:jc w:val="both"/>
        <w:rPr>
          <w:b/>
          <w:b/>
          <w:sz w:val="24"/>
          <w:szCs w:val="28"/>
        </w:rPr>
      </w:pPr>
      <w:r>
        <w:rPr>
          <w:b/>
          <w:sz w:val="24"/>
          <w:szCs w:val="28"/>
        </w:rPr>
        <w:t>Проектируемая территория – пересечение улиц Октябрьская – Островского</w:t>
      </w:r>
    </w:p>
    <w:p>
      <w:pPr>
        <w:pStyle w:val="Normal"/>
        <w:tabs>
          <w:tab w:val="clear" w:pos="708"/>
          <w:tab w:val="left" w:pos="851" w:leader="none"/>
          <w:tab w:val="left" w:pos="993" w:leader="none"/>
        </w:tabs>
        <w:ind w:firstLine="709"/>
        <w:jc w:val="both"/>
        <w:rPr>
          <w:sz w:val="24"/>
          <w:szCs w:val="28"/>
        </w:rPr>
      </w:pPr>
      <w:r>
        <w:rPr>
          <w:sz w:val="24"/>
          <w:szCs w:val="28"/>
        </w:rPr>
        <w:t>Проектируемый участок общей площадью 3,5 га расположен на землях с категорией - земли поселений (земли населенных пунктов).</w:t>
      </w:r>
    </w:p>
    <w:p>
      <w:pPr>
        <w:pStyle w:val="Normal"/>
        <w:tabs>
          <w:tab w:val="clear" w:pos="708"/>
          <w:tab w:val="left" w:pos="851" w:leader="none"/>
          <w:tab w:val="left" w:pos="993" w:leader="none"/>
        </w:tabs>
        <w:ind w:firstLine="709"/>
        <w:jc w:val="both"/>
        <w:rPr>
          <w:sz w:val="24"/>
          <w:szCs w:val="28"/>
        </w:rPr>
      </w:pPr>
      <w:r>
        <w:rPr>
          <w:sz w:val="24"/>
          <w:szCs w:val="28"/>
        </w:rPr>
        <w:t>Численность проживающего населения составит ориентировочно 384 человека.</w:t>
      </w:r>
    </w:p>
    <w:p>
      <w:pPr>
        <w:pStyle w:val="Normal"/>
        <w:tabs>
          <w:tab w:val="clear" w:pos="708"/>
          <w:tab w:val="left" w:pos="851" w:leader="none"/>
          <w:tab w:val="left" w:pos="993" w:leader="none"/>
        </w:tabs>
        <w:ind w:firstLine="709"/>
        <w:jc w:val="both"/>
        <w:rPr>
          <w:sz w:val="24"/>
          <w:szCs w:val="28"/>
        </w:rPr>
      </w:pPr>
      <w:r>
        <w:rPr>
          <w:sz w:val="24"/>
          <w:szCs w:val="28"/>
        </w:rPr>
        <w:t>Плотность населения в проектируемых границах - 110 чел./га.</w:t>
      </w:r>
    </w:p>
    <w:p>
      <w:pPr>
        <w:pStyle w:val="Normal"/>
        <w:tabs>
          <w:tab w:val="clear" w:pos="708"/>
          <w:tab w:val="left" w:pos="851" w:leader="none"/>
          <w:tab w:val="left" w:pos="993" w:leader="none"/>
        </w:tabs>
        <w:ind w:firstLine="709"/>
        <w:jc w:val="both"/>
        <w:rPr>
          <w:sz w:val="24"/>
          <w:szCs w:val="28"/>
        </w:rPr>
      </w:pPr>
      <w:r>
        <w:rPr>
          <w:sz w:val="24"/>
          <w:szCs w:val="28"/>
        </w:rPr>
        <w:t>Размещение объектов федерального, регионального и местного значения.</w:t>
      </w:r>
    </w:p>
    <w:p>
      <w:pPr>
        <w:pStyle w:val="Normal"/>
        <w:tabs>
          <w:tab w:val="clear" w:pos="708"/>
          <w:tab w:val="left" w:pos="851" w:leader="none"/>
          <w:tab w:val="left" w:pos="993" w:leader="none"/>
        </w:tabs>
        <w:ind w:firstLine="709"/>
        <w:jc w:val="both"/>
        <w:rPr>
          <w:sz w:val="24"/>
          <w:szCs w:val="28"/>
        </w:rPr>
      </w:pPr>
      <w:r>
        <w:rPr>
          <w:sz w:val="24"/>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 муниципального района:</w:t>
      </w:r>
    </w:p>
    <w:p>
      <w:pPr>
        <w:pStyle w:val="Normal"/>
        <w:tabs>
          <w:tab w:val="clear" w:pos="708"/>
          <w:tab w:val="left" w:pos="851" w:leader="none"/>
          <w:tab w:val="left" w:pos="993" w:leader="none"/>
        </w:tabs>
        <w:ind w:firstLine="709"/>
        <w:jc w:val="both"/>
        <w:rPr>
          <w:sz w:val="24"/>
          <w:szCs w:val="28"/>
        </w:rPr>
      </w:pPr>
      <w:r>
        <w:rPr>
          <w:sz w:val="24"/>
          <w:szCs w:val="28"/>
        </w:rPr>
        <w:t>- спортивный зал (реконструкция);</w:t>
      </w:r>
    </w:p>
    <w:p>
      <w:pPr>
        <w:pStyle w:val="Normal"/>
        <w:tabs>
          <w:tab w:val="clear" w:pos="708"/>
          <w:tab w:val="left" w:pos="851" w:leader="none"/>
          <w:tab w:val="left" w:pos="993" w:leader="none"/>
        </w:tabs>
        <w:ind w:firstLine="709"/>
        <w:jc w:val="both"/>
        <w:rPr>
          <w:sz w:val="24"/>
          <w:szCs w:val="28"/>
        </w:rPr>
      </w:pPr>
      <w:r>
        <w:rPr>
          <w:sz w:val="24"/>
          <w:szCs w:val="28"/>
        </w:rPr>
        <w:t>- спортивная площадка для игры в баскетбол (28 x 15);</w:t>
      </w:r>
    </w:p>
    <w:p>
      <w:pPr>
        <w:pStyle w:val="Normal"/>
        <w:tabs>
          <w:tab w:val="clear" w:pos="708"/>
          <w:tab w:val="left" w:pos="851" w:leader="none"/>
          <w:tab w:val="left" w:pos="993" w:leader="none"/>
        </w:tabs>
        <w:ind w:firstLine="709"/>
        <w:jc w:val="both"/>
        <w:rPr>
          <w:sz w:val="24"/>
          <w:szCs w:val="28"/>
        </w:rPr>
      </w:pPr>
      <w:r>
        <w:rPr>
          <w:sz w:val="24"/>
          <w:szCs w:val="28"/>
        </w:rPr>
        <w:t>- линия освещения 0,4 кВ;</w:t>
      </w:r>
    </w:p>
    <w:p>
      <w:pPr>
        <w:pStyle w:val="Normal"/>
        <w:tabs>
          <w:tab w:val="clear" w:pos="708"/>
          <w:tab w:val="left" w:pos="851" w:leader="none"/>
          <w:tab w:val="left" w:pos="993" w:leader="none"/>
        </w:tabs>
        <w:ind w:firstLine="709"/>
        <w:jc w:val="both"/>
        <w:rPr>
          <w:sz w:val="24"/>
          <w:szCs w:val="28"/>
        </w:rPr>
      </w:pPr>
      <w:r>
        <w:rPr>
          <w:sz w:val="24"/>
          <w:szCs w:val="28"/>
        </w:rPr>
        <w:t>- улицы и дороги местного значения.</w:t>
      </w:r>
    </w:p>
    <w:p>
      <w:pPr>
        <w:pStyle w:val="Normal"/>
        <w:tabs>
          <w:tab w:val="clear" w:pos="708"/>
          <w:tab w:val="left" w:pos="851" w:leader="none"/>
          <w:tab w:val="left" w:pos="993" w:leader="none"/>
        </w:tabs>
        <w:ind w:firstLine="709"/>
        <w:jc w:val="both"/>
        <w:rPr>
          <w:b/>
          <w:b/>
          <w:sz w:val="24"/>
          <w:szCs w:val="28"/>
        </w:rPr>
      </w:pPr>
      <w:r>
        <w:rPr>
          <w:b/>
          <w:sz w:val="24"/>
          <w:szCs w:val="28"/>
        </w:rPr>
      </w:r>
    </w:p>
    <w:p>
      <w:pPr>
        <w:pStyle w:val="Normal"/>
        <w:tabs>
          <w:tab w:val="clear" w:pos="708"/>
          <w:tab w:val="left" w:pos="851" w:leader="none"/>
          <w:tab w:val="left" w:pos="993" w:leader="none"/>
        </w:tabs>
        <w:ind w:firstLine="709"/>
        <w:jc w:val="both"/>
        <w:rPr>
          <w:b/>
          <w:b/>
          <w:sz w:val="24"/>
          <w:szCs w:val="28"/>
        </w:rPr>
      </w:pPr>
      <w:r>
        <w:rPr>
          <w:b/>
          <w:sz w:val="24"/>
          <w:szCs w:val="28"/>
        </w:rPr>
        <w:t>Проектируемая территория – район ул. Мира (12,2 га)</w:t>
      </w:r>
    </w:p>
    <w:p>
      <w:pPr>
        <w:pStyle w:val="Normal"/>
        <w:tabs>
          <w:tab w:val="clear" w:pos="708"/>
          <w:tab w:val="left" w:pos="851" w:leader="none"/>
          <w:tab w:val="left" w:pos="993" w:leader="none"/>
        </w:tabs>
        <w:ind w:firstLine="709"/>
        <w:jc w:val="both"/>
        <w:rPr>
          <w:sz w:val="24"/>
          <w:szCs w:val="28"/>
        </w:rPr>
      </w:pPr>
      <w:r>
        <w:rPr>
          <w:sz w:val="24"/>
          <w:szCs w:val="28"/>
        </w:rPr>
        <w:t>В зоне жилого назначения предлагается разместить жилые дома максимальной этажностью до пяти этажей (включительно) с возможностью размещения нежилых помещений в первых этажах. Размещение жилых домов выполнено с учётом создания комфортных дворовых пространств с площадками для игр, занятия спортом и хозяйственных целей.</w:t>
      </w:r>
    </w:p>
    <w:p>
      <w:pPr>
        <w:pStyle w:val="Normal"/>
        <w:tabs>
          <w:tab w:val="clear" w:pos="708"/>
          <w:tab w:val="left" w:pos="851" w:leader="none"/>
          <w:tab w:val="left" w:pos="993" w:leader="none"/>
        </w:tabs>
        <w:ind w:firstLine="709"/>
        <w:jc w:val="both"/>
        <w:rPr>
          <w:sz w:val="24"/>
          <w:szCs w:val="28"/>
        </w:rPr>
      </w:pPr>
      <w:r>
        <w:rPr>
          <w:sz w:val="24"/>
          <w:szCs w:val="28"/>
        </w:rPr>
        <w:t>Объем нового строительства на территории проектирования составляет 17252 м</w:t>
      </w:r>
      <w:r>
        <w:rPr>
          <w:sz w:val="24"/>
          <w:szCs w:val="28"/>
          <w:vertAlign w:val="superscript"/>
        </w:rPr>
        <w:t>2</w:t>
      </w:r>
      <w:r>
        <w:rPr>
          <w:sz w:val="24"/>
          <w:szCs w:val="28"/>
        </w:rPr>
        <w:t xml:space="preserve"> (площадь застройки 4313 м</w:t>
      </w:r>
      <w:r>
        <w:rPr>
          <w:sz w:val="24"/>
          <w:szCs w:val="28"/>
          <w:vertAlign w:val="superscript"/>
        </w:rPr>
        <w:t>2</w:t>
      </w:r>
      <w:r>
        <w:rPr>
          <w:sz w:val="24"/>
          <w:szCs w:val="28"/>
        </w:rPr>
        <w:t xml:space="preserve">). Всего размещено 4 дома. </w:t>
      </w:r>
    </w:p>
    <w:p>
      <w:pPr>
        <w:pStyle w:val="Normal"/>
        <w:tabs>
          <w:tab w:val="clear" w:pos="708"/>
          <w:tab w:val="left" w:pos="851" w:leader="none"/>
          <w:tab w:val="left" w:pos="993" w:leader="none"/>
        </w:tabs>
        <w:ind w:firstLine="709"/>
        <w:jc w:val="both"/>
        <w:rPr>
          <w:sz w:val="24"/>
          <w:szCs w:val="28"/>
        </w:rPr>
      </w:pPr>
      <w:r>
        <w:rPr>
          <w:sz w:val="24"/>
          <w:szCs w:val="28"/>
        </w:rPr>
        <w:t xml:space="preserve">Схема теплоснабжения в границах рассматриваемой территории предусматривается централизованной. </w:t>
      </w:r>
    </w:p>
    <w:p>
      <w:pPr>
        <w:pStyle w:val="Normal"/>
        <w:tabs>
          <w:tab w:val="clear" w:pos="708"/>
          <w:tab w:val="left" w:pos="851" w:leader="none"/>
          <w:tab w:val="left" w:pos="993" w:leader="none"/>
        </w:tabs>
        <w:ind w:firstLine="709"/>
        <w:jc w:val="both"/>
        <w:rPr>
          <w:sz w:val="24"/>
          <w:szCs w:val="28"/>
        </w:rPr>
      </w:pPr>
      <w:r>
        <w:rPr>
          <w:sz w:val="24"/>
          <w:szCs w:val="28"/>
        </w:rPr>
        <w:t>Источниками централизованного теплоснабжения являются две планируемые котельные расчетной мощностью:</w:t>
      </w:r>
    </w:p>
    <w:p>
      <w:pPr>
        <w:pStyle w:val="Normal"/>
        <w:tabs>
          <w:tab w:val="clear" w:pos="708"/>
          <w:tab w:val="left" w:pos="851" w:leader="none"/>
          <w:tab w:val="left" w:pos="993" w:leader="none"/>
        </w:tabs>
        <w:ind w:firstLine="709"/>
        <w:jc w:val="both"/>
        <w:rPr>
          <w:sz w:val="24"/>
          <w:szCs w:val="28"/>
        </w:rPr>
      </w:pPr>
      <w:r>
        <w:rPr>
          <w:sz w:val="24"/>
          <w:szCs w:val="28"/>
        </w:rPr>
        <w:t>- 1,13 Гкал/ч для теплоснабжения и горячего водоснабжения планируемой застройки, расположенной в северной части рассматриваемой территории;</w:t>
      </w:r>
    </w:p>
    <w:p>
      <w:pPr>
        <w:pStyle w:val="Normal"/>
        <w:tabs>
          <w:tab w:val="clear" w:pos="708"/>
          <w:tab w:val="left" w:pos="851" w:leader="none"/>
          <w:tab w:val="left" w:pos="993" w:leader="none"/>
        </w:tabs>
        <w:ind w:firstLine="709"/>
        <w:jc w:val="both"/>
        <w:rPr>
          <w:sz w:val="24"/>
          <w:szCs w:val="28"/>
        </w:rPr>
      </w:pPr>
      <w:r>
        <w:rPr>
          <w:sz w:val="24"/>
          <w:szCs w:val="28"/>
        </w:rPr>
        <w:t>- 1,65 Гкал/ч для теплоснабжения и горячего водоснабжения планируемой общественной застройки.</w:t>
      </w:r>
    </w:p>
    <w:p>
      <w:pPr>
        <w:pStyle w:val="Normal"/>
        <w:tabs>
          <w:tab w:val="clear" w:pos="708"/>
          <w:tab w:val="left" w:pos="851" w:leader="none"/>
          <w:tab w:val="left" w:pos="993" w:leader="none"/>
        </w:tabs>
        <w:ind w:firstLine="709"/>
        <w:jc w:val="both"/>
        <w:rPr>
          <w:sz w:val="24"/>
          <w:szCs w:val="28"/>
        </w:rPr>
      </w:pPr>
      <w:r>
        <w:rPr>
          <w:sz w:val="24"/>
          <w:szCs w:val="28"/>
        </w:rPr>
        <w:t>Суммарная тепловая нагрузка на отопление и горячее водоснабжение зданий определена по укрупненным показателям и составит 2,78 Гкал/ч (8423 Гкал/год) - (уточняется на дальнейших стадиях проектирования).</w:t>
      </w:r>
    </w:p>
    <w:p>
      <w:pPr>
        <w:pStyle w:val="Normal"/>
        <w:tabs>
          <w:tab w:val="clear" w:pos="708"/>
          <w:tab w:val="left" w:pos="851" w:leader="none"/>
          <w:tab w:val="left" w:pos="993" w:leader="none"/>
        </w:tabs>
        <w:ind w:firstLine="709"/>
        <w:jc w:val="both"/>
        <w:rPr>
          <w:sz w:val="24"/>
          <w:szCs w:val="28"/>
        </w:rPr>
      </w:pPr>
      <w:r>
        <w:rPr>
          <w:sz w:val="24"/>
          <w:szCs w:val="28"/>
        </w:rPr>
        <w:t>Таким образом, для развития централизованной системы теплоснабжения проектируемой территории предусматривается строительство газовых котельных (2 объекта).</w:t>
      </w:r>
    </w:p>
    <w:p>
      <w:pPr>
        <w:pStyle w:val="Normal"/>
        <w:tabs>
          <w:tab w:val="clear" w:pos="708"/>
          <w:tab w:val="left" w:pos="851" w:leader="none"/>
          <w:tab w:val="left" w:pos="993" w:leader="none"/>
        </w:tabs>
        <w:ind w:firstLine="709"/>
        <w:jc w:val="both"/>
        <w:rPr>
          <w:color w:val="FF0000"/>
          <w:sz w:val="24"/>
          <w:szCs w:val="28"/>
        </w:rPr>
      </w:pPr>
      <w:r>
        <w:rPr>
          <w:color w:val="FF0000"/>
          <w:sz w:val="24"/>
          <w:szCs w:val="28"/>
        </w:rPr>
      </w:r>
    </w:p>
    <w:p>
      <w:pPr>
        <w:pStyle w:val="Normal"/>
        <w:tabs>
          <w:tab w:val="clear" w:pos="708"/>
          <w:tab w:val="left" w:pos="851" w:leader="none"/>
          <w:tab w:val="left" w:pos="993" w:leader="none"/>
        </w:tabs>
        <w:ind w:firstLine="709"/>
        <w:jc w:val="both"/>
        <w:rPr>
          <w:sz w:val="24"/>
          <w:szCs w:val="28"/>
        </w:rPr>
      </w:pPr>
      <w:r>
        <w:rPr>
          <w:sz w:val="24"/>
          <w:szCs w:val="28"/>
        </w:rPr>
        <w:t xml:space="preserve">Согласно Генеральному плану муниципального образования посёлок Боровский, основная часть строительных фондов будет обеспечиваться индивидуальными источниками теплоснабжения. В жилищном строительстве будет преобладать усадебный тип застройки. </w:t>
      </w:r>
    </w:p>
    <w:p>
      <w:pPr>
        <w:pStyle w:val="Normal"/>
        <w:tabs>
          <w:tab w:val="clear" w:pos="708"/>
          <w:tab w:val="left" w:pos="851" w:leader="none"/>
          <w:tab w:val="left" w:pos="993" w:leader="none"/>
        </w:tabs>
        <w:ind w:firstLine="709"/>
        <w:jc w:val="both"/>
        <w:rPr>
          <w:sz w:val="24"/>
          <w:szCs w:val="28"/>
        </w:rPr>
      </w:pPr>
      <w:r>
        <w:rPr>
          <w:sz w:val="24"/>
          <w:szCs w:val="28"/>
        </w:rPr>
        <w:t>В муниципальном образовании посёлок Боровский на расчетный срок до 2040 г. планируется:</w:t>
      </w:r>
    </w:p>
    <w:p>
      <w:pPr>
        <w:pStyle w:val="ListParagraph"/>
        <w:numPr>
          <w:ilvl w:val="0"/>
          <w:numId w:val="19"/>
        </w:numPr>
        <w:tabs>
          <w:tab w:val="clear" w:pos="708"/>
          <w:tab w:val="left" w:pos="993" w:leader="none"/>
          <w:tab w:val="left" w:pos="1276" w:leader="none"/>
        </w:tabs>
        <w:ind w:left="0" w:firstLine="709"/>
        <w:jc w:val="both"/>
        <w:rPr>
          <w:sz w:val="24"/>
          <w:szCs w:val="28"/>
        </w:rPr>
      </w:pPr>
      <w:r>
        <w:rPr>
          <w:sz w:val="24"/>
          <w:szCs w:val="28"/>
        </w:rPr>
        <w:t xml:space="preserve">теплоснабжение для нужд отопления, вентиляции и горячего водоснабжения административных зданий, спортивных сооружений, детских садов, школ предусмотреть от существующей системы теплоснабжения:  </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детского сада на 300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ГАУ ТО «МФЦ»;</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учреждения по работе с детьми и молодежью;</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пожарного депо;</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с единовременной пропускной способностью 64 чел.;</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(Ледовый дворец спорта) с единовременной пропускной способностью 80 чел.;</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кинозала на 550 зрительских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детского сада на 200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школы на 500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школы на 700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железнодорожной станции;</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(Спортивный комплекс с залом для игровых видов спорта, залом единоборств и тренажерным залом) с единовременной пропускной способностью 60 чел.</w:t>
      </w:r>
    </w:p>
    <w:p>
      <w:pPr>
        <w:pStyle w:val="Normal"/>
        <w:tabs>
          <w:tab w:val="clear" w:pos="708"/>
          <w:tab w:val="left" w:pos="567" w:leader="none"/>
        </w:tabs>
        <w:ind w:right="57" w:firstLine="709"/>
        <w:jc w:val="both"/>
        <w:rPr>
          <w:sz w:val="24"/>
          <w:szCs w:val="24"/>
        </w:rPr>
      </w:pPr>
      <w:r>
        <w:rPr>
          <w:sz w:val="24"/>
          <w:szCs w:val="24"/>
        </w:rPr>
        <w:t xml:space="preserve">При разработке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pPr>
        <w:pStyle w:val="Normal"/>
        <w:tabs>
          <w:tab w:val="clear" w:pos="708"/>
          <w:tab w:val="left" w:pos="567" w:leader="none"/>
        </w:tabs>
        <w:ind w:right="57" w:firstLine="709"/>
        <w:jc w:val="both"/>
        <w:rPr>
          <w:sz w:val="24"/>
          <w:szCs w:val="24"/>
        </w:rPr>
      </w:pPr>
      <w:r>
        <w:rPr>
          <w:sz w:val="24"/>
          <w:szCs w:val="24"/>
        </w:rPr>
        <w:t xml:space="preserve">Фактическая численность населения за 2017-2021 гг. принята в соответствии с Базой данных показателей муниципального образования посёлок Боровский, указанной на сайте Федеральной службы государственной статистики. </w:t>
      </w:r>
    </w:p>
    <w:p>
      <w:pPr>
        <w:pStyle w:val="S"/>
        <w:spacing w:lineRule="auto" w:line="240"/>
        <w:rPr>
          <w:rFonts w:eastAsia="Calibri"/>
          <w:sz w:val="24"/>
          <w:szCs w:val="24"/>
          <w:lang w:eastAsia="en-US"/>
        </w:rPr>
      </w:pPr>
      <w:r>
        <w:rPr/>
        <w:t xml:space="preserve">Перспективные показатели развития муниципального образования посёлок Боровский представлены в таблице 2.  </w:t>
      </w:r>
    </w:p>
    <w:p>
      <w:pPr>
        <w:sectPr>
          <w:footerReference w:type="default" r:id="rId9"/>
          <w:type w:val="nextPage"/>
          <w:pgSz w:w="11906" w:h="16838"/>
          <w:pgMar w:left="1134" w:right="567" w:header="0" w:top="1134" w:footer="284" w:bottom="1134" w:gutter="0"/>
          <w:pgNumType w:fmt="decimal"/>
          <w:formProt w:val="false"/>
          <w:textDirection w:val="lrTb"/>
          <w:docGrid w:type="default" w:linePitch="272" w:charSpace="0"/>
        </w:sectPr>
        <w:pStyle w:val="Normal"/>
        <w:ind w:firstLine="709"/>
        <w:jc w:val="both"/>
        <w:rPr>
          <w:sz w:val="24"/>
          <w:szCs w:val="24"/>
        </w:rPr>
      </w:pPr>
      <w:r>
        <w:rPr>
          <w:sz w:val="24"/>
          <w:szCs w:val="24"/>
        </w:rPr>
        <w:t>Прогноз прироста тепловых нагрузок на расчетный срок по муниципальному образованию посёлок Боровский сформирован на основе прогноза перспективной застройки на период до 2040 г. с учетом величины подключаемых тепловых нагрузок отдельных объектов по выданным техническим условиям на период до 2024 г. и с учетом реализации мероприятий по энергосбережению на действующих объектах (табл. 3).</w:t>
      </w:r>
    </w:p>
    <w:p>
      <w:pPr>
        <w:pStyle w:val="Normal"/>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2</w:t>
      </w:r>
      <w:r>
        <w:rPr>
          <w:sz w:val="24"/>
          <w:b/>
          <w:szCs w:val="24"/>
        </w:rPr>
        <w:fldChar w:fldCharType="end"/>
      </w:r>
    </w:p>
    <w:p>
      <w:pPr>
        <w:pStyle w:val="Normal"/>
        <w:widowControl w:val="false"/>
        <w:tabs>
          <w:tab w:val="clear" w:pos="708"/>
          <w:tab w:val="left" w:pos="10205" w:leader="none"/>
        </w:tabs>
        <w:ind w:firstLine="709"/>
        <w:jc w:val="center"/>
        <w:rPr>
          <w:sz w:val="24"/>
          <w:szCs w:val="24"/>
        </w:rPr>
      </w:pPr>
      <w:r>
        <w:rPr>
          <w:b/>
          <w:sz w:val="24"/>
          <w:szCs w:val="24"/>
        </w:rPr>
        <w:t xml:space="preserve">Прогноз численности населения и прироста строительных фондов муниципального образования посёлок Боровский </w:t>
      </w:r>
    </w:p>
    <w:tbl>
      <w:tblPr>
        <w:tblW w:w="5000" w:type="pct"/>
        <w:jc w:val="left"/>
        <w:tblInd w:w="-206" w:type="dxa"/>
        <w:tblLayout w:type="fixed"/>
        <w:tblCellMar>
          <w:top w:w="0" w:type="dxa"/>
          <w:left w:w="108" w:type="dxa"/>
          <w:bottom w:w="0" w:type="dxa"/>
          <w:right w:w="108" w:type="dxa"/>
        </w:tblCellMar>
        <w:tblLook w:firstRow="1" w:noVBand="1" w:lastRow="0" w:firstColumn="1" w:lastColumn="0" w:noHBand="0" w:val="04a0"/>
      </w:tblPr>
      <w:tblGrid>
        <w:gridCol w:w="471"/>
        <w:gridCol w:w="5007"/>
        <w:gridCol w:w="751"/>
        <w:gridCol w:w="690"/>
        <w:gridCol w:w="689"/>
        <w:gridCol w:w="698"/>
        <w:gridCol w:w="685"/>
        <w:gridCol w:w="687"/>
        <w:gridCol w:w="696"/>
        <w:gridCol w:w="688"/>
        <w:gridCol w:w="689"/>
        <w:gridCol w:w="689"/>
        <w:gridCol w:w="690"/>
        <w:gridCol w:w="689"/>
        <w:gridCol w:w="687"/>
        <w:gridCol w:w="692"/>
        <w:gridCol w:w="689"/>
        <w:gridCol w:w="694"/>
        <w:gridCol w:w="689"/>
        <w:gridCol w:w="687"/>
        <w:gridCol w:w="692"/>
        <w:gridCol w:w="974"/>
        <w:gridCol w:w="969"/>
        <w:gridCol w:w="946"/>
      </w:tblGrid>
      <w:tr>
        <w:trPr/>
        <w:tc>
          <w:tcPr>
            <w:tcW w:w="47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 xml:space="preserve">№ </w:t>
            </w:r>
            <w:r>
              <w:rPr>
                <w:b/>
                <w:bCs/>
                <w:color w:val="000000"/>
                <w:sz w:val="18"/>
              </w:rPr>
              <w:t>п/п</w:t>
            </w:r>
          </w:p>
        </w:tc>
        <w:tc>
          <w:tcPr>
            <w:tcW w:w="50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Наименование</w:t>
            </w:r>
          </w:p>
        </w:tc>
        <w:tc>
          <w:tcPr>
            <w:tcW w:w="7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Ед. изм.</w:t>
            </w:r>
          </w:p>
        </w:tc>
        <w:tc>
          <w:tcPr>
            <w:tcW w:w="690"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2017 г.</w:t>
            </w:r>
          </w:p>
        </w:tc>
        <w:tc>
          <w:tcPr>
            <w:tcW w:w="689"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2018 г.</w:t>
            </w:r>
          </w:p>
        </w:tc>
        <w:tc>
          <w:tcPr>
            <w:tcW w:w="698"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2019 г.</w:t>
            </w:r>
          </w:p>
        </w:tc>
        <w:tc>
          <w:tcPr>
            <w:tcW w:w="685"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2020 г.</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2021 г.</w:t>
            </w:r>
          </w:p>
        </w:tc>
        <w:tc>
          <w:tcPr>
            <w:tcW w:w="696"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2022 г.</w:t>
            </w:r>
          </w:p>
        </w:tc>
        <w:tc>
          <w:tcPr>
            <w:tcW w:w="3445"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 этап (2023 - 2027 гг.)</w:t>
            </w:r>
          </w:p>
        </w:tc>
        <w:tc>
          <w:tcPr>
            <w:tcW w:w="4138"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2 этап (2028 - 2033 гг.)</w:t>
            </w:r>
          </w:p>
        </w:tc>
        <w:tc>
          <w:tcPr>
            <w:tcW w:w="692" w:type="dxa"/>
            <w:tcBorders>
              <w:top w:val="single" w:sz="4" w:space="0" w:color="000000"/>
              <w:bottom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3 этап (2034 - 2040 гг.)</w:t>
            </w:r>
          </w:p>
        </w:tc>
        <w:tc>
          <w:tcPr>
            <w:tcW w:w="9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2027/2022 гг., %</w:t>
            </w:r>
          </w:p>
        </w:tc>
        <w:tc>
          <w:tcPr>
            <w:tcW w:w="96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2033/2022 гг., %</w:t>
            </w:r>
          </w:p>
        </w:tc>
        <w:tc>
          <w:tcPr>
            <w:tcW w:w="94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2040/2022 гг., %</w:t>
            </w:r>
          </w:p>
        </w:tc>
      </w:tr>
      <w:tr>
        <w:trPr/>
        <w:tc>
          <w:tcPr>
            <w:tcW w:w="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50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7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69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9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9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8"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2023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2024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2025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2026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2027 г.</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2028 г.</w:t>
            </w:r>
          </w:p>
        </w:tc>
        <w:tc>
          <w:tcPr>
            <w:tcW w:w="692"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2029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2030 г.</w:t>
            </w:r>
          </w:p>
        </w:tc>
        <w:tc>
          <w:tcPr>
            <w:tcW w:w="694"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2031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2032 г.</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2033 г.</w:t>
            </w:r>
          </w:p>
        </w:tc>
        <w:tc>
          <w:tcPr>
            <w:tcW w:w="692"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2040 г.</w:t>
            </w:r>
          </w:p>
        </w:tc>
        <w:tc>
          <w:tcPr>
            <w:tcW w:w="9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r>
      <w:tr>
        <w:trPr/>
        <w:tc>
          <w:tcPr>
            <w:tcW w:w="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50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7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690"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9"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98"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5"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7"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96"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3445"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4138" w:type="dxa"/>
            <w:gridSpan w:val="6"/>
            <w:tcBorders>
              <w:top w:val="single" w:sz="4" w:space="0" w:color="000000"/>
              <w:bottom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69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9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1</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Характеристика муниципального образования</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5"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4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Земли населенных пунктов</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га</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Муниципальное образование посёлок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га</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2</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sz w:val="18"/>
              </w:rPr>
            </w:pPr>
            <w:r>
              <w:rPr>
                <w:b/>
                <w:bCs/>
                <w:sz w:val="18"/>
              </w:rPr>
              <w:t>Прогноз численности населения (демографический прогноз)</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5"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4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rPr>
                <w:i/>
                <w:i/>
                <w:iCs/>
                <w:sz w:val="18"/>
              </w:rPr>
            </w:pPr>
            <w:r>
              <w:rPr>
                <w:i/>
                <w:iCs/>
                <w:sz w:val="18"/>
              </w:rPr>
              <w:t>прирост</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 </w:t>
            </w:r>
            <w:r>
              <w:rPr>
                <w:i/>
                <w:iCs/>
                <w:color w:val="000000"/>
                <w:sz w:val="18"/>
                <w:szCs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432</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383</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204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323</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99</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99</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103</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104</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215</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2.1.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Численность населения (на конец года)</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18 431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18 863</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19 246</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19 450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19 773</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19 872</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19 971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20 071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20 171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20 272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20 374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20 476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20 578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20 681</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20 784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20 888</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20 993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22 500</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103</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106</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113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18 431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18 863</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19 246</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19 450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19 773</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19 872</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19 971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20 071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20 171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20 272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20 374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20 476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20 578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20 681</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20 784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20 888</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20 993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22 500</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103</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106</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113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i/>
                <w:i/>
                <w:iCs/>
                <w:sz w:val="18"/>
              </w:rPr>
            </w:pPr>
            <w:r>
              <w:rPr>
                <w:i/>
                <w:iCs/>
                <w:sz w:val="18"/>
              </w:rPr>
              <w:t> </w:t>
            </w:r>
            <w:r>
              <w:rPr>
                <w:i/>
                <w:color w:val="000000"/>
                <w:sz w:val="18"/>
                <w:szCs w:val="24"/>
              </w:rPr>
              <w:t>% по отношению к предыдущему году</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102,34</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102,03</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101,66</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100,97</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3</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Прогноз развития застройки</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5"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4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3.1.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Площадь жилищного фонда - всего</w:t>
            </w:r>
          </w:p>
        </w:tc>
        <w:tc>
          <w:tcPr>
            <w:tcW w:w="751" w:type="dxa"/>
            <w:tcBorders>
              <w:bottom w:val="single" w:sz="4" w:space="0" w:color="000000"/>
              <w:right w:val="single" w:sz="4" w:space="0" w:color="000000"/>
            </w:tcBorders>
            <w:shd w:color="auto" w:fill="auto" w:val="clear"/>
            <w:vAlign w:val="center"/>
          </w:tcPr>
          <w:p>
            <w:pPr>
              <w:pStyle w:val="Normal"/>
              <w:widowControl w:val="false"/>
              <w:ind w:left="-89" w:right="-57" w:hanging="0"/>
              <w:jc w:val="center"/>
              <w:rPr>
                <w:b/>
                <w:b/>
                <w:bCs/>
                <w:color w:val="000000"/>
                <w:sz w:val="18"/>
              </w:rPr>
            </w:pPr>
            <w:r>
              <w:rPr>
                <w:b/>
                <w:bCs/>
                <w:color w:val="000000"/>
                <w:sz w:val="18"/>
              </w:rPr>
              <w:t>тыс. м</w:t>
            </w:r>
            <w:r>
              <w:rPr>
                <w:b/>
                <w:bCs/>
                <w:color w:val="000000"/>
                <w:sz w:val="18"/>
                <w:vertAlign w:val="superscript"/>
              </w:rPr>
              <w:t>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452,33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487,60</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520,76</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537,15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522,43</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525,45</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528,48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531,52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532,16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532,79</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533,42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534,05</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534,68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535,31</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535,95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536,58</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537,21</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541,00</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102</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102</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тыс. м</w:t>
            </w:r>
            <w:r>
              <w:rPr>
                <w:color w:val="000000"/>
                <w:sz w:val="18"/>
                <w:vertAlign w:val="superscript"/>
              </w:rPr>
              <w:t>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452,33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487,60</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520,76</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537,15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522,43</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525,45</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528,48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531,52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532,16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532,79</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533,42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534,05</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534,68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535,31</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535,95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536,58</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537,21</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541,00</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102</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102</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103</w:t>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4</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Жилищная обеспеченность</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5"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8"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6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46"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4.1.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Общая площадь жилых помещений, приходящаяся в среднем на 1 жителя  (на конец года)</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м</w:t>
            </w:r>
            <w:r>
              <w:rPr>
                <w:b/>
                <w:bCs/>
                <w:color w:val="000000"/>
                <w:sz w:val="18"/>
                <w:vertAlign w:val="superscript"/>
              </w:rPr>
              <w:t>2</w:t>
            </w:r>
            <w:r>
              <w:rPr>
                <w:b/>
                <w:bCs/>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24,5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25,8</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27,1</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27,6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26,1</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25,9</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25,7</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24,0</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99</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97</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91</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м</w:t>
            </w:r>
            <w:r>
              <w:rPr>
                <w:color w:val="000000"/>
                <w:sz w:val="18"/>
                <w:vertAlign w:val="superscript"/>
              </w:rPr>
              <w:t>2</w:t>
            </w:r>
            <w:r>
              <w:rPr>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24,5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25,8</w:t>
            </w:r>
          </w:p>
        </w:tc>
        <w:tc>
          <w:tcPr>
            <w:tcW w:w="69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27,1</w:t>
            </w:r>
          </w:p>
        </w:tc>
        <w:tc>
          <w:tcPr>
            <w:tcW w:w="685"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27,6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96"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88"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26,1</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25,9</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25,7</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24,0</w:t>
            </w:r>
          </w:p>
        </w:tc>
        <w:tc>
          <w:tcPr>
            <w:tcW w:w="97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99</w:t>
            </w:r>
          </w:p>
        </w:tc>
        <w:tc>
          <w:tcPr>
            <w:tcW w:w="96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97</w:t>
            </w:r>
          </w:p>
        </w:tc>
        <w:tc>
          <w:tcPr>
            <w:tcW w:w="946"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91</w:t>
            </w:r>
          </w:p>
        </w:tc>
      </w:tr>
    </w:tbl>
    <w:p>
      <w:pPr>
        <w:sectPr>
          <w:footerReference w:type="default" r:id="rId10"/>
          <w:type w:val="nextPage"/>
          <w:pgSz w:orient="landscape" w:w="23811" w:h="16838"/>
          <w:pgMar w:left="1134" w:right="1134" w:header="0" w:top="1276" w:footer="708" w:bottom="1134" w:gutter="0"/>
          <w:pgNumType w:fmt="decimal"/>
          <w:formProt w:val="false"/>
          <w:textDirection w:val="lrTb"/>
          <w:docGrid w:type="default" w:linePitch="272" w:charSpace="0"/>
        </w:sectPr>
      </w:pPr>
    </w:p>
    <w:p>
      <w:pPr>
        <w:pStyle w:val="BodyTextIndent2"/>
        <w:spacing w:lineRule="auto" w:line="240"/>
        <w:ind w:firstLine="720"/>
        <w:rPr>
          <w:szCs w:val="24"/>
        </w:rPr>
      </w:pPr>
      <w:r>
        <w:rPr>
          <w:szCs w:val="24"/>
        </w:rPr>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3</w:t>
      </w:r>
      <w:r>
        <w:rPr>
          <w:sz w:val="24"/>
          <w:b/>
          <w:szCs w:val="24"/>
        </w:rPr>
        <w:fldChar w:fldCharType="end"/>
      </w:r>
    </w:p>
    <w:p>
      <w:pPr>
        <w:pStyle w:val="Normal"/>
        <w:jc w:val="center"/>
        <w:rPr>
          <w:b/>
          <w:b/>
          <w:sz w:val="24"/>
          <w:szCs w:val="24"/>
        </w:rPr>
      </w:pPr>
      <w:r>
        <w:rPr>
          <w:b/>
          <w:sz w:val="24"/>
          <w:szCs w:val="24"/>
        </w:rPr>
        <w:t>Объемы потребления тепловой энергии (мощности) и приросты потребления тепловой энергии (мощности) МУП «ЖКХ п. Боровский»</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6378"/>
        <w:gridCol w:w="959"/>
        <w:gridCol w:w="967"/>
        <w:gridCol w:w="965"/>
        <w:gridCol w:w="963"/>
        <w:gridCol w:w="966"/>
        <w:gridCol w:w="863"/>
        <w:gridCol w:w="862"/>
        <w:gridCol w:w="862"/>
        <w:gridCol w:w="859"/>
        <w:gridCol w:w="871"/>
        <w:gridCol w:w="930"/>
        <w:gridCol w:w="931"/>
        <w:gridCol w:w="931"/>
        <w:gridCol w:w="930"/>
        <w:gridCol w:w="940"/>
        <w:gridCol w:w="1366"/>
      </w:tblGrid>
      <w:tr>
        <w:trPr>
          <w:tblHeader w:val="true"/>
        </w:trPr>
        <w:tc>
          <w:tcPr>
            <w:tcW w:w="63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 (источника)</w:t>
            </w:r>
          </w:p>
        </w:tc>
        <w:tc>
          <w:tcPr>
            <w:tcW w:w="95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Ед. изм.</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2019 г.</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2020 г.</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2021 г.</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2023 г.</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2024 г.</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2025 г.</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2026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2027 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2028 г.</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2029 г.</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2030 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2031 г.</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2032 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2040 г.</w:t>
            </w:r>
          </w:p>
        </w:tc>
      </w:tr>
      <w:tr>
        <w:trPr>
          <w:tblHeader w:val="true"/>
        </w:trPr>
        <w:tc>
          <w:tcPr>
            <w:tcW w:w="63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оценка</w:t>
            </w:r>
          </w:p>
        </w:tc>
        <w:tc>
          <w:tcPr>
            <w:tcW w:w="431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66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c>
          <w:tcPr>
            <w:tcW w:w="63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t>Итого котельные муниципальное образование посёлок Боровский</w:t>
            </w:r>
          </w:p>
        </w:tc>
        <w:tc>
          <w:tcPr>
            <w:tcW w:w="959"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r>
          </w:p>
        </w:tc>
        <w:tc>
          <w:tcPr>
            <w:tcW w:w="96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3"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3"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2"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2"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59"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3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4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136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7,993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8,106</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8,224</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8,346</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3,181</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3,245</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3,310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3,878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8,62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8,74</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8,87</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9,14</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3,40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3,47</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3,61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3,68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4,31</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13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50,623</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50,562</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50,499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50,436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50,371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49,802</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49,802</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r>
    </w:tbl>
    <w:p>
      <w:pPr>
        <w:sectPr>
          <w:footerReference w:type="default" r:id="rId11"/>
          <w:type w:val="nextPage"/>
          <w:pgSz w:orient="landscape" w:w="23811" w:h="16838"/>
          <w:pgMar w:left="1134" w:right="1134" w:header="0" w:top="1134" w:footer="0" w:bottom="567" w:gutter="0"/>
          <w:pgNumType w:fmt="decimal"/>
          <w:formProt w:val="false"/>
          <w:textDirection w:val="lrTb"/>
          <w:docGrid w:type="default" w:linePitch="360" w:charSpace="0"/>
        </w:sectPr>
      </w:pPr>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21" w:name="_Toc125321724"/>
      <w:bookmarkStart w:id="22" w:name="_Toc356219229"/>
      <w:bookmarkStart w:id="23" w:name="_Toc365529732"/>
      <w:bookmarkStart w:id="24" w:name="_Toc354121631"/>
      <w:bookmarkEnd w:id="22"/>
      <w:bookmarkEnd w:id="23"/>
      <w:bookmarkEnd w:id="24"/>
      <w:r>
        <w:rPr>
          <w:rFonts w:cs="Times New Roman" w:ascii="Times New Roman" w:hAnsi="Times New Roman"/>
          <w:b/>
          <w:color w:val="auto"/>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p>
    <w:p>
      <w:pPr>
        <w:pStyle w:val="Normal"/>
        <w:overflowPunct w:val="false"/>
        <w:ind w:firstLine="709"/>
        <w:jc w:val="both"/>
        <w:textAlignment w:val="baseline"/>
        <w:rPr>
          <w:sz w:val="24"/>
          <w:szCs w:val="24"/>
        </w:rPr>
      </w:pPr>
      <w:bookmarkStart w:id="25" w:name="_Toc360038886"/>
      <w:bookmarkStart w:id="26" w:name="_Toc3562192291"/>
      <w:bookmarkStart w:id="27" w:name="_Toc3655297321"/>
      <w:bookmarkStart w:id="28" w:name="_Toc3541216311"/>
      <w:bookmarkEnd w:id="25"/>
      <w:bookmarkEnd w:id="26"/>
      <w:bookmarkEnd w:id="27"/>
      <w:bookmarkEnd w:id="28"/>
      <w:r>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pPr>
        <w:pStyle w:val="Normal"/>
        <w:overflowPunct w:val="false"/>
        <w:ind w:firstLine="709"/>
        <w:jc w:val="both"/>
        <w:textAlignment w:val="baseline"/>
        <w:rPr>
          <w:sz w:val="24"/>
          <w:szCs w:val="24"/>
        </w:rPr>
      </w:pPr>
      <w:r>
        <w:rPr>
          <w:sz w:val="24"/>
          <w:szCs w:val="24"/>
        </w:rPr>
      </w:r>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29" w:name="_Toc125321725"/>
      <w:bookmarkStart w:id="30" w:name="_Toc3600388861"/>
      <w:bookmarkEnd w:id="30"/>
      <w:r>
        <w:rPr>
          <w:rFonts w:cs="Times New Roman" w:ascii="Times New Roman" w:hAnsi="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9"/>
    </w:p>
    <w:p>
      <w:pPr>
        <w:pStyle w:val="Normal"/>
        <w:tabs>
          <w:tab w:val="clear" w:pos="708"/>
          <w:tab w:val="left" w:pos="0" w:leader="none"/>
          <w:tab w:val="left" w:pos="900" w:leader="none"/>
        </w:tabs>
        <w:overflowPunct w:val="false"/>
        <w:ind w:firstLine="709"/>
        <w:jc w:val="both"/>
        <w:textAlignment w:val="baseline"/>
        <w:rPr>
          <w:sz w:val="24"/>
          <w:szCs w:val="28"/>
        </w:rPr>
      </w:pPr>
      <w:r>
        <w:rPr>
          <w:sz w:val="24"/>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в целом по муниципальному образованию посёлок Боровский представлены в таблице 4 настоящей Схемы теплоснабжения.</w:t>
      </w:r>
    </w:p>
    <w:p>
      <w:pPr>
        <w:pStyle w:val="BodyTextIndent2"/>
        <w:spacing w:lineRule="auto" w:line="240"/>
        <w:ind w:firstLine="720"/>
        <w:rPr>
          <w:rStyle w:val="IntenseEmphasis"/>
          <w:rFonts w:eastAsia="" w:eastAsiaTheme="majorEastAsia"/>
          <w:bCs w:val="false"/>
          <w:i w:val="false"/>
          <w:i w:val="false"/>
          <w:szCs w:val="24"/>
          <w:highlight w:val="yellow"/>
        </w:rPr>
      </w:pPr>
      <w:r>
        <w:rPr>
          <w:rFonts w:eastAsia="" w:eastAsiaTheme="majorEastAsia"/>
          <w:bCs w:val="false"/>
          <w:i w:val="false"/>
          <w:szCs w:val="24"/>
          <w:highlight w:val="yellow"/>
        </w:rPr>
      </w:r>
      <w:r>
        <w:br w:type="page"/>
      </w:r>
    </w:p>
    <w:p>
      <w:pPr>
        <w:pStyle w:val="1"/>
        <w:numPr>
          <w:ilvl w:val="0"/>
          <w:numId w:val="0"/>
        </w:numPr>
        <w:spacing w:before="0" w:after="120"/>
        <w:ind w:left="0" w:firstLine="709"/>
        <w:rPr>
          <w:sz w:val="24"/>
          <w:szCs w:val="24"/>
        </w:rPr>
      </w:pPr>
      <w:bookmarkStart w:id="31" w:name="_Toc365529733"/>
      <w:bookmarkStart w:id="32" w:name="_Toc106546954"/>
      <w:bookmarkStart w:id="33" w:name="_Toc125321726"/>
      <w:bookmarkStart w:id="34" w:name="_Toc354121632"/>
      <w:bookmarkStart w:id="35" w:name="_Toc356219230"/>
      <w:r>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31"/>
      <w:bookmarkEnd w:id="32"/>
      <w:bookmarkEnd w:id="33"/>
      <w:bookmarkEnd w:id="34"/>
      <w:bookmarkEnd w:id="35"/>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36" w:name="_Toc354121634"/>
      <w:bookmarkStart w:id="37" w:name="_Toc356219232"/>
      <w:bookmarkStart w:id="38" w:name="_Toc365529735"/>
      <w:bookmarkStart w:id="39" w:name="_Toc125321727"/>
      <w:r>
        <w:rPr>
          <w:rFonts w:cs="Times New Roman" w:ascii="Times New Roman" w:hAnsi="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6"/>
      <w:bookmarkEnd w:id="37"/>
      <w:bookmarkEnd w:id="38"/>
      <w:bookmarkEnd w:id="39"/>
    </w:p>
    <w:p>
      <w:pPr>
        <w:pStyle w:val="BodyText2"/>
        <w:tabs>
          <w:tab w:val="clear" w:pos="708"/>
          <w:tab w:val="left" w:pos="1440" w:leader="none"/>
        </w:tabs>
        <w:ind w:firstLine="720"/>
        <w:jc w:val="both"/>
        <w:rPr>
          <w:b w:val="false"/>
          <w:b w:val="false"/>
          <w:sz w:val="24"/>
          <w:szCs w:val="28"/>
        </w:rPr>
      </w:pPr>
      <w:r>
        <w:rPr>
          <w:b w:val="false"/>
          <w:sz w:val="24"/>
          <w:szCs w:val="28"/>
        </w:rPr>
        <w:t xml:space="preserve">Зоны действия существующих котельных муниципального образования посёлок Боровский охватывает как общественные, так и жилые здания, преимущественно многоквартирные. </w:t>
      </w:r>
    </w:p>
    <w:p>
      <w:pPr>
        <w:pStyle w:val="BodyText2"/>
        <w:tabs>
          <w:tab w:val="clear" w:pos="708"/>
          <w:tab w:val="left" w:pos="1440" w:leader="none"/>
        </w:tabs>
        <w:ind w:firstLine="720"/>
        <w:jc w:val="both"/>
        <w:rPr>
          <w:b w:val="false"/>
          <w:b w:val="false"/>
          <w:sz w:val="24"/>
          <w:szCs w:val="28"/>
        </w:rPr>
      </w:pPr>
      <w:r>
        <w:rPr>
          <w:b w:val="false"/>
          <w:sz w:val="24"/>
          <w:szCs w:val="28"/>
        </w:rPr>
        <w:t>Перспектив изменения зоны действия нет.</w:t>
      </w:r>
    </w:p>
    <w:p>
      <w:pPr>
        <w:pStyle w:val="BodyText2"/>
        <w:tabs>
          <w:tab w:val="clear" w:pos="708"/>
          <w:tab w:val="left" w:pos="1440" w:leader="none"/>
        </w:tabs>
        <w:ind w:firstLine="720"/>
        <w:jc w:val="both"/>
        <w:rPr>
          <w:b w:val="false"/>
          <w:b w:val="false"/>
          <w:sz w:val="24"/>
          <w:szCs w:val="28"/>
        </w:rPr>
      </w:pPr>
      <w:r>
        <w:rPr>
          <w:b w:val="false"/>
          <w:sz w:val="24"/>
          <w:szCs w:val="28"/>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0" w:name="_Toc354121635"/>
      <w:bookmarkStart w:id="41" w:name="_Toc356219233"/>
      <w:bookmarkStart w:id="42" w:name="_Toc365529736"/>
      <w:bookmarkStart w:id="43" w:name="_Toc125321728"/>
      <w:r>
        <w:rPr>
          <w:rFonts w:cs="Times New Roman" w:ascii="Times New Roman" w:hAnsi="Times New Roman"/>
          <w:b/>
          <w:color w:val="auto"/>
          <w:sz w:val="24"/>
          <w:szCs w:val="24"/>
        </w:rPr>
        <w:t>Описание существующих и перспективных зон действия индивидуальных источников тепловой энергии</w:t>
      </w:r>
      <w:bookmarkEnd w:id="40"/>
      <w:bookmarkEnd w:id="41"/>
      <w:bookmarkEnd w:id="42"/>
      <w:bookmarkEnd w:id="43"/>
    </w:p>
    <w:p>
      <w:pPr>
        <w:pStyle w:val="Normal"/>
        <w:ind w:firstLine="709"/>
        <w:jc w:val="both"/>
        <w:rPr>
          <w:sz w:val="24"/>
          <w:szCs w:val="28"/>
        </w:rPr>
      </w:pPr>
      <w:r>
        <w:rPr>
          <w:sz w:val="24"/>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w:t>
      </w:r>
      <w:r>
        <w:rPr>
          <w:bCs/>
          <w:sz w:val="24"/>
          <w:szCs w:val="28"/>
        </w:rPr>
        <w:t xml:space="preserve"> на газовом топливе</w:t>
      </w:r>
      <w:r>
        <w:rPr>
          <w:sz w:val="24"/>
          <w:szCs w:val="28"/>
        </w:rPr>
        <w:t>, электронагревательные установки, печное отопление.</w:t>
      </w:r>
      <w:r>
        <w:rPr>
          <w:sz w:val="24"/>
          <w:szCs w:val="28"/>
          <w:shd w:fill="FFFFFF" w:val="clear"/>
        </w:rPr>
        <w:t xml:space="preserve"> </w:t>
      </w:r>
      <w:r>
        <w:rPr>
          <w:sz w:val="24"/>
          <w:szCs w:val="28"/>
        </w:rPr>
        <w:t xml:space="preserve">Для обеспечения индивидуального теплоснабжения используется природный газ. </w:t>
      </w:r>
      <w:bookmarkStart w:id="44" w:name="_Hlk13432478"/>
      <w:bookmarkEnd w:id="44"/>
    </w:p>
    <w:p>
      <w:pPr>
        <w:pStyle w:val="Normal"/>
        <w:overflowPunct w:val="false"/>
        <w:ind w:firstLine="709"/>
        <w:jc w:val="both"/>
        <w:textAlignment w:val="baseline"/>
        <w:rPr>
          <w:sz w:val="24"/>
          <w:szCs w:val="28"/>
        </w:rPr>
      </w:pPr>
      <w:r>
        <w:rPr>
          <w:sz w:val="24"/>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отсутствуют.</w:t>
      </w:r>
    </w:p>
    <w:p>
      <w:pPr>
        <w:pStyle w:val="Normal"/>
        <w:ind w:firstLine="709"/>
        <w:jc w:val="both"/>
        <w:rPr>
          <w:sz w:val="24"/>
          <w:szCs w:val="28"/>
        </w:rPr>
      </w:pPr>
      <w:r>
        <w:rPr>
          <w:sz w:val="24"/>
          <w:szCs w:val="28"/>
        </w:rPr>
        <w:t xml:space="preserve">Обеспечение тепловой нагрузки отопления, вентиляции и горячего водоснабжения застройки муниципального образования посёлок Боровский малоэтажными зданиями предусматривается производить от индивидуальных газовых теплогенераторов, а электроснабжение – от внешних электрических сетей. </w:t>
      </w:r>
    </w:p>
    <w:p>
      <w:pPr>
        <w:pStyle w:val="Normal"/>
        <w:ind w:firstLine="709"/>
        <w:jc w:val="both"/>
        <w:rPr>
          <w:sz w:val="24"/>
          <w:szCs w:val="28"/>
        </w:rPr>
      </w:pPr>
      <w:r>
        <w:rPr>
          <w:sz w:val="24"/>
          <w:szCs w:val="28"/>
        </w:rPr>
        <w:t>В перспективе все возводимые жилые здания будут малоэтажными одноквартирными с автономными газовыми источниками тепла.</w:t>
      </w:r>
    </w:p>
    <w:p>
      <w:pPr>
        <w:pStyle w:val="Normal"/>
        <w:ind w:firstLine="709"/>
        <w:jc w:val="both"/>
        <w:rPr>
          <w:sz w:val="24"/>
          <w:szCs w:val="24"/>
        </w:rPr>
      </w:pPr>
      <w:r>
        <w:rPr>
          <w:sz w:val="24"/>
          <w:szCs w:val="24"/>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5" w:name="_Toc354121636"/>
      <w:bookmarkStart w:id="46" w:name="_Toc356219234"/>
      <w:bookmarkStart w:id="47" w:name="_Toc365529737"/>
      <w:bookmarkStart w:id="48" w:name="_Toc125321729"/>
      <w:r>
        <w:rPr>
          <w:rFonts w:cs="Times New Roman" w:ascii="Times New Roman" w:hAnsi="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5"/>
      <w:bookmarkEnd w:id="46"/>
      <w:bookmarkEnd w:id="47"/>
      <w:bookmarkEnd w:id="48"/>
    </w:p>
    <w:p>
      <w:pPr>
        <w:sectPr>
          <w:headerReference w:type="default" r:id="rId12"/>
          <w:footerReference w:type="default" r:id="rId13"/>
          <w:type w:val="nextPage"/>
          <w:pgSz w:w="11906" w:h="16838"/>
          <w:pgMar w:left="1134" w:right="567" w:header="709" w:top="1134" w:footer="709" w:bottom="1134" w:gutter="0"/>
          <w:pgNumType w:fmt="decimal"/>
          <w:formProt w:val="false"/>
          <w:textDirection w:val="lrTb"/>
          <w:docGrid w:type="default" w:linePitch="326" w:charSpace="0"/>
        </w:sectPr>
        <w:pStyle w:val="Normal"/>
        <w:tabs>
          <w:tab w:val="clear" w:pos="708"/>
          <w:tab w:val="left" w:pos="993" w:leader="none"/>
        </w:tabs>
        <w:ind w:firstLine="709"/>
        <w:jc w:val="both"/>
        <w:rPr>
          <w:sz w:val="24"/>
          <w:szCs w:val="28"/>
        </w:rPr>
      </w:pPr>
      <w:r>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4.</w:t>
      </w:r>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4</w:t>
      </w:r>
      <w:r>
        <w:rPr>
          <w:sz w:val="24"/>
          <w:b/>
          <w:szCs w:val="24"/>
        </w:rPr>
        <w:fldChar w:fldCharType="end"/>
      </w:r>
    </w:p>
    <w:p>
      <w:pPr>
        <w:pStyle w:val="Normal"/>
        <w:jc w:val="center"/>
        <w:rPr>
          <w:b/>
          <w:b/>
          <w:bCs/>
          <w:sz w:val="24"/>
          <w:szCs w:val="24"/>
        </w:rPr>
      </w:pPr>
      <w:r>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w:t>
      </w:r>
    </w:p>
    <w:p>
      <w:pPr>
        <w:pStyle w:val="Normal"/>
        <w:jc w:val="center"/>
        <w:rPr>
          <w:b/>
          <w:b/>
          <w:bCs/>
          <w:sz w:val="24"/>
          <w:szCs w:val="24"/>
        </w:rPr>
      </w:pPr>
      <w:r>
        <w:rPr>
          <w:b/>
          <w:bCs/>
          <w:sz w:val="24"/>
          <w:szCs w:val="24"/>
        </w:rPr>
        <w:t>МУП «ЖКХ п. Боровский» муниципального образования посёлок Боровский</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6335"/>
        <w:gridCol w:w="924"/>
        <w:gridCol w:w="998"/>
        <w:gridCol w:w="995"/>
        <w:gridCol w:w="995"/>
        <w:gridCol w:w="998"/>
        <w:gridCol w:w="877"/>
        <w:gridCol w:w="876"/>
        <w:gridCol w:w="877"/>
        <w:gridCol w:w="877"/>
        <w:gridCol w:w="907"/>
        <w:gridCol w:w="976"/>
        <w:gridCol w:w="976"/>
        <w:gridCol w:w="978"/>
        <w:gridCol w:w="978"/>
        <w:gridCol w:w="978"/>
        <w:gridCol w:w="998"/>
      </w:tblGrid>
      <w:tr>
        <w:trPr>
          <w:tblHeader w:val="true"/>
        </w:trPr>
        <w:tc>
          <w:tcPr>
            <w:tcW w:w="63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 (источника)</w:t>
            </w:r>
          </w:p>
        </w:tc>
        <w:tc>
          <w:tcPr>
            <w:tcW w:w="9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Ед. изм.</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2019 г.</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2020 г.</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2021 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2023 г.</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2024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2025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2026 г.</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2027 г.</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2028 г.</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2029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2030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2031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2032 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2040 г.</w:t>
            </w:r>
          </w:p>
        </w:tc>
      </w:tr>
      <w:tr>
        <w:trPr>
          <w:tblHeader w:val="true"/>
        </w:trPr>
        <w:tc>
          <w:tcPr>
            <w:tcW w:w="63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441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886"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t>Котельная № 1 п. Боровский, пер. Кирпичный, 1б МУП «ЖКХ п. Боровский»</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5884" w:type="dxa"/>
            <w:gridSpan w:val="6"/>
            <w:tcBorders>
              <w:top w:val="single" w:sz="4" w:space="0" w:color="000000"/>
              <w:left w:val="single" w:sz="4" w:space="0" w:color="000000"/>
              <w:bottom w:val="single" w:sz="4" w:space="0" w:color="000000"/>
              <w:right w:val="single" w:sz="4" w:space="0" w:color="000000"/>
            </w:tcBorders>
            <w:shd w:color="000000" w:fill="A9D08E" w:val="clear"/>
            <w:vAlign w:val="center"/>
          </w:tcPr>
          <w:p>
            <w:pPr>
              <w:pStyle w:val="Normal"/>
              <w:widowControl w:val="false"/>
              <w:jc w:val="center"/>
              <w:rPr>
                <w:b/>
                <w:b/>
                <w:bCs/>
                <w:sz w:val="22"/>
                <w:szCs w:val="22"/>
              </w:rPr>
            </w:pPr>
            <w:r>
              <w:rPr>
                <w:b/>
                <w:bCs/>
                <w:sz w:val="22"/>
                <w:szCs w:val="22"/>
              </w:rPr>
              <w:t>Переключение от ТЭЦ-2 г. Тюмени</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0,632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0,570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0,542</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23,24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22,07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20,97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19,92</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0,083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0,115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0,145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0,173</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3,1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4,3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5,4</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6,5</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t>Котельная № 2 п. Боровский ПАО «Птицефабрика «Боровская»</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7,327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7,474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7,623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7,776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7,931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3,181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3,245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3,878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8,14</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8,64</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8,81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4,31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3,340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3,194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3,044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2,892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2,736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50,623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50,562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50,371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60,3</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49,8186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49,8186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t>Итого котельные муниципальное образование посёлок Боровский</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7,993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8,106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8,224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8,346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3,181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3,245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3,878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8,62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8,74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8,87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9,14</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4,31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3,390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3,277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3,159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3,037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2,910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50,623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50,562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50,371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3,390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3,277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3,159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3,037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2,910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r>
    </w:tbl>
    <w:p>
      <w:pPr>
        <w:sectPr>
          <w:headerReference w:type="default" r:id="rId14"/>
          <w:footerReference w:type="default" r:id="rId15"/>
          <w:type w:val="nextPage"/>
          <w:pgSz w:orient="landscape" w:w="23811" w:h="16838"/>
          <w:pgMar w:left="1134" w:right="1134" w:header="709" w:top="1134" w:footer="709" w:bottom="766" w:gutter="0"/>
          <w:pgNumType w:fmt="decimal"/>
          <w:formProt w:val="false"/>
          <w:textDirection w:val="lrTb"/>
          <w:docGrid w:type="default" w:linePitch="326" w:charSpace="0"/>
        </w:sectPr>
        <w:pStyle w:val="Normal"/>
        <w:jc w:val="center"/>
        <w:rPr>
          <w:b/>
          <w:b/>
          <w:bCs/>
          <w:sz w:val="24"/>
          <w:szCs w:val="24"/>
        </w:rPr>
      </w:pPr>
      <w:r>
        <w:rPr>
          <w:b/>
          <w:bCs/>
          <w:sz w:val="24"/>
          <w:szCs w:val="24"/>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9" w:name="_Toc125321730"/>
      <w:r>
        <w:rPr>
          <w:rFonts w:cs="Times New Roman" w:ascii="Times New Roman" w:hAnsi="Times New Roman"/>
          <w:b/>
          <w:color w:val="auto"/>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9"/>
    </w:p>
    <w:p>
      <w:pPr>
        <w:pStyle w:val="Normal"/>
        <w:ind w:firstLine="709"/>
        <w:jc w:val="both"/>
        <w:rPr>
          <w:sz w:val="24"/>
          <w:szCs w:val="24"/>
        </w:rPr>
      </w:pPr>
      <w:r>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pPr>
        <w:pStyle w:val="Normal"/>
        <w:ind w:firstLine="709"/>
        <w:jc w:val="both"/>
        <w:rPr>
          <w:sz w:val="24"/>
          <w:szCs w:val="24"/>
        </w:rPr>
      </w:pPr>
      <w:r>
        <w:rPr>
          <w:sz w:val="24"/>
          <w:szCs w:val="24"/>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50" w:name="_Toc125321731"/>
      <w:r>
        <w:rPr>
          <w:rFonts w:cs="Times New Roman" w:ascii="Times New Roman" w:hAnsi="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Start w:id="51" w:name="_Toc354121633"/>
      <w:bookmarkStart w:id="52" w:name="_Toc356219231"/>
      <w:bookmarkStart w:id="53" w:name="_Toc365529734"/>
      <w:bookmarkEnd w:id="50"/>
      <w:bookmarkEnd w:id="51"/>
      <w:bookmarkEnd w:id="52"/>
      <w:bookmarkEnd w:id="53"/>
    </w:p>
    <w:p>
      <w:pPr>
        <w:pStyle w:val="Normal"/>
        <w:ind w:firstLine="720"/>
        <w:jc w:val="both"/>
        <w:rPr>
          <w:sz w:val="24"/>
          <w:szCs w:val="24"/>
        </w:rPr>
      </w:pPr>
      <w:r>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Методику определения радиуса эффективного теплоснабжения, утв. приказом Минэнерго России от 05.03.2019 № 212 «Об утверждении Методических указаний по разработке схем теплоснабжения».  </w:t>
      </w:r>
    </w:p>
    <w:p>
      <w:pPr>
        <w:pStyle w:val="Normal"/>
        <w:ind w:firstLine="720"/>
        <w:jc w:val="both"/>
        <w:rPr>
          <w:sz w:val="24"/>
          <w:szCs w:val="24"/>
        </w:rPr>
      </w:pPr>
      <w:r>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pPr>
        <w:pStyle w:val="Normal"/>
        <w:ind w:firstLine="720"/>
        <w:jc w:val="both"/>
        <w:rPr>
          <w:sz w:val="24"/>
          <w:szCs w:val="24"/>
        </w:rPr>
      </w:pPr>
      <w:r>
        <w:rPr>
          <w:sz w:val="24"/>
          <w:szCs w:val="24"/>
        </w:rPr>
        <w:t>а) стоимости единицы тепловой энергии (мощности) в горячей воде;</w:t>
      </w:r>
    </w:p>
    <w:p>
      <w:pPr>
        <w:pStyle w:val="Normal"/>
        <w:ind w:firstLine="720"/>
        <w:jc w:val="both"/>
        <w:rPr>
          <w:sz w:val="24"/>
          <w:szCs w:val="24"/>
        </w:rPr>
      </w:pPr>
      <w:r>
        <w:rPr>
          <w:sz w:val="24"/>
          <w:szCs w:val="24"/>
        </w:rPr>
        <w:t>б) удельной стоимости оказываемых услуг по передаче единицы тепловой энергии в горячей воде.</w:t>
      </w:r>
    </w:p>
    <w:p>
      <w:pPr>
        <w:pStyle w:val="Normal"/>
        <w:ind w:firstLine="720"/>
        <w:jc w:val="both"/>
        <w:rPr>
          <w:sz w:val="24"/>
        </w:rPr>
      </w:pPr>
      <w:r>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pPr>
        <w:pStyle w:val="Normal"/>
        <w:ind w:firstLine="720"/>
        <w:jc w:val="both"/>
        <w:rPr>
          <w:sz w:val="24"/>
          <w:szCs w:val="28"/>
        </w:rPr>
      </w:pPr>
      <w:r>
        <w:rPr>
          <w:sz w:val="24"/>
          <w:szCs w:val="28"/>
        </w:rPr>
        <w:t>Эффективный радиус теплоснабжения источников тепловой энергии муниципального образования посёлок Боровский представлен в таблице 5.</w:t>
      </w:r>
    </w:p>
    <w:p>
      <w:pPr>
        <w:sectPr>
          <w:headerReference w:type="default" r:id="rId16"/>
          <w:footerReference w:type="default" r:id="rId17"/>
          <w:type w:val="nextPage"/>
          <w:pgSz w:w="11906" w:h="16838"/>
          <w:pgMar w:left="1134" w:right="567" w:header="0" w:top="1134" w:footer="3" w:bottom="1134" w:gutter="0"/>
          <w:pgNumType w:fmt="decimal"/>
          <w:formProt w:val="false"/>
          <w:textDirection w:val="lrTb"/>
          <w:docGrid w:type="default" w:linePitch="360" w:charSpace="0"/>
        </w:sectPr>
        <w:pStyle w:val="Normal"/>
        <w:ind w:firstLine="720"/>
        <w:jc w:val="both"/>
        <w:rPr>
          <w:sz w:val="24"/>
        </w:rPr>
      </w:pPr>
      <w:r>
        <w:rPr>
          <w:sz w:val="24"/>
          <w:szCs w:val="28"/>
        </w:rPr>
        <w:t xml:space="preserve">По результатам расчетов сделан вывод о том, что </w:t>
      </w:r>
      <w:r>
        <w:rPr>
          <w:sz w:val="24"/>
        </w:rPr>
        <w:t>для котельных, радиус эффективного теплоснабжения которых больше максимального радиуса теплоснабжения источников, существует возможность дополнительного подключения потребителей к источникам тепловой энергии в пределах радиуса эффективного теплоснабжения.</w:t>
      </w:r>
    </w:p>
    <w:p>
      <w:pPr>
        <w:pStyle w:val="Normal"/>
        <w:ind w:firstLine="709"/>
        <w:jc w:val="right"/>
        <w:rPr>
          <w:b/>
          <w:b/>
          <w:sz w:val="24"/>
          <w:szCs w:val="24"/>
          <w:lang w:val="x-none" w:eastAsia="x-none"/>
        </w:rPr>
      </w:pPr>
      <w:r>
        <w:rPr>
          <w:b/>
          <w:sz w:val="24"/>
          <w:szCs w:val="24"/>
          <w:lang w:val="x-none" w:eastAsia="x-none"/>
        </w:rPr>
        <w:t xml:space="preserve">Таблица </w:t>
      </w:r>
      <w:r>
        <w:rPr>
          <w:b/>
          <w:sz w:val="24"/>
          <w:szCs w:val="24"/>
          <w:lang w:val="x-none" w:eastAsia="x-none"/>
        </w:rPr>
        <w:fldChar w:fldCharType="begin"/>
      </w:r>
      <w:r>
        <w:rPr>
          <w:sz w:val="24"/>
          <w:b/>
          <w:szCs w:val="24"/>
          <w:lang w:val="x-none" w:eastAsia="x-none"/>
        </w:rPr>
        <w:instrText> SEQ Таблица \* ARABIC </w:instrText>
      </w:r>
      <w:r>
        <w:rPr>
          <w:sz w:val="24"/>
          <w:b/>
          <w:szCs w:val="24"/>
          <w:lang w:val="x-none" w:eastAsia="x-none"/>
        </w:rPr>
        <w:fldChar w:fldCharType="separate"/>
      </w:r>
      <w:r>
        <w:rPr>
          <w:sz w:val="24"/>
          <w:b/>
          <w:szCs w:val="24"/>
          <w:lang w:val="x-none" w:eastAsia="x-none"/>
        </w:rPr>
        <w:t>5</w:t>
      </w:r>
      <w:r>
        <w:rPr>
          <w:sz w:val="24"/>
          <w:b/>
          <w:szCs w:val="24"/>
          <w:lang w:val="x-none" w:eastAsia="x-none"/>
        </w:rPr>
        <w:fldChar w:fldCharType="end"/>
      </w:r>
    </w:p>
    <w:p>
      <w:pPr>
        <w:pStyle w:val="Normal"/>
        <w:jc w:val="center"/>
        <w:rPr>
          <w:rFonts w:eastAsia="Calibri" w:eastAsiaTheme="minorHAnsi"/>
          <w:b/>
          <w:b/>
          <w:bCs/>
          <w:color w:val="000000"/>
          <w:sz w:val="24"/>
          <w:szCs w:val="24"/>
          <w:lang w:eastAsia="en-US"/>
        </w:rPr>
      </w:pPr>
      <w:r>
        <w:rPr>
          <w:b/>
          <w:sz w:val="24"/>
          <w:szCs w:val="24"/>
        </w:rPr>
        <w:t xml:space="preserve">Эффективный радиус теплоснабжения </w:t>
      </w:r>
      <w:r>
        <w:rPr>
          <w:rFonts w:eastAsia="Calibri" w:eastAsiaTheme="minorHAnsi"/>
          <w:b/>
          <w:bCs/>
          <w:color w:val="000000"/>
          <w:sz w:val="24"/>
          <w:szCs w:val="24"/>
          <w:lang w:eastAsia="en-US"/>
        </w:rPr>
        <w:t xml:space="preserve">источников тепловой энергии муниципального образования посёлок Боровский </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07"/>
        <w:gridCol w:w="1813"/>
        <w:gridCol w:w="1831"/>
        <w:gridCol w:w="1944"/>
        <w:gridCol w:w="2789"/>
        <w:gridCol w:w="2785"/>
      </w:tblGrid>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Источники</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Площадь, га</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Нагрузка, Гкал/ч</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Плотность тепловой нагрузки, Гкал/ч /га</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Оптимальный радиус теплоснабжения (Rопт), км</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Максимальный радиус теплоснабжения (Rмакс), км</w:t>
            </w:r>
          </w:p>
        </w:tc>
      </w:tr>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szCs w:val="28"/>
              </w:rPr>
              <w:t xml:space="preserve">Котельная № 1 МУП «ЖКХ </w:t>
              <w:br/>
              <w:t>п. Боровский»</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27,6</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1,946</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0,07</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0,51</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r>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szCs w:val="24"/>
              </w:rPr>
              <w:t xml:space="preserve">Котельная </w:t>
            </w:r>
            <w:r>
              <w:rPr>
                <w:szCs w:val="28"/>
              </w:rPr>
              <w:t>№ 2 ПАО «Птицефабрика «Боровская»</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526,7</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26,138</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0,05</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1,92</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2,32</w:t>
            </w:r>
          </w:p>
        </w:tc>
      </w:tr>
    </w:tbl>
    <w:p>
      <w:pPr>
        <w:sectPr>
          <w:headerReference w:type="default" r:id="rId18"/>
          <w:footerReference w:type="default" r:id="rId19"/>
          <w:type w:val="nextPage"/>
          <w:pgSz w:orient="landscape" w:w="16838" w:h="11906"/>
          <w:pgMar w:left="1134" w:right="1134" w:header="0" w:top="1134" w:footer="3" w:bottom="567" w:gutter="0"/>
          <w:pgNumType w:fmt="decimal"/>
          <w:formProt w:val="false"/>
          <w:textDirection w:val="lrTb"/>
          <w:docGrid w:type="default" w:linePitch="360" w:charSpace="0"/>
        </w:sectPr>
      </w:pPr>
    </w:p>
    <w:p>
      <w:pPr>
        <w:pStyle w:val="1"/>
        <w:numPr>
          <w:ilvl w:val="0"/>
          <w:numId w:val="0"/>
        </w:numPr>
        <w:spacing w:before="0" w:after="120"/>
        <w:ind w:left="0" w:firstLine="709"/>
        <w:rPr>
          <w:bCs/>
          <w:iCs/>
          <w:sz w:val="24"/>
          <w:szCs w:val="24"/>
        </w:rPr>
      </w:pPr>
      <w:bookmarkStart w:id="54" w:name="_Toc106546955"/>
      <w:bookmarkStart w:id="55" w:name="_Toc125321732"/>
      <w:bookmarkStart w:id="56" w:name="_Toc356219243"/>
      <w:bookmarkStart w:id="57" w:name="_Toc365529746"/>
      <w:r>
        <w:rPr>
          <w:bCs/>
          <w:iCs/>
          <w:sz w:val="24"/>
          <w:szCs w:val="24"/>
        </w:rPr>
        <w:t>Раздел 3 Существующие и перспективные балансы теплоносителя</w:t>
      </w:r>
      <w:bookmarkEnd w:id="54"/>
      <w:bookmarkEnd w:id="55"/>
      <w:bookmarkEnd w:id="56"/>
      <w:bookmarkEnd w:id="57"/>
    </w:p>
    <w:p>
      <w:pPr>
        <w:pStyle w:val="Normal"/>
        <w:ind w:firstLine="720"/>
        <w:jc w:val="both"/>
        <w:rPr>
          <w:sz w:val="24"/>
          <w:szCs w:val="24"/>
          <w:highlight w:val="yellow"/>
        </w:rPr>
      </w:pPr>
      <w:r>
        <w:rPr>
          <w:sz w:val="24"/>
          <w:szCs w:val="24"/>
          <w:highlight w:val="yellow"/>
        </w:rPr>
      </w:r>
      <w:bookmarkStart w:id="58" w:name="_Toc354121646"/>
      <w:bookmarkStart w:id="59" w:name="_Toc356219244"/>
      <w:bookmarkStart w:id="60" w:name="_Toc365529747"/>
      <w:bookmarkStart w:id="61" w:name="_Toc354121646"/>
      <w:bookmarkStart w:id="62" w:name="_Toc356219244"/>
      <w:bookmarkStart w:id="63" w:name="_Toc365529747"/>
      <w:bookmarkEnd w:id="61"/>
      <w:bookmarkEnd w:id="62"/>
      <w:bookmarkEnd w:id="63"/>
    </w:p>
    <w:p>
      <w:pPr>
        <w:pStyle w:val="2"/>
        <w:keepLines w:val="false"/>
        <w:numPr>
          <w:ilvl w:val="1"/>
          <w:numId w:val="5"/>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64" w:name="_Toc125321733"/>
      <w:bookmarkStart w:id="65" w:name="_Toc3541216461"/>
      <w:bookmarkStart w:id="66" w:name="_Toc3562192441"/>
      <w:bookmarkStart w:id="67" w:name="_Toc3655297471"/>
      <w:bookmarkEnd w:id="65"/>
      <w:bookmarkEnd w:id="66"/>
      <w:bookmarkEnd w:id="67"/>
      <w:r>
        <w:rPr>
          <w:rFonts w:cs="Times New Roman" w:ascii="Times New Roman" w:hAnsi="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4"/>
    </w:p>
    <w:p>
      <w:pPr>
        <w:pStyle w:val="Caption"/>
        <w:ind w:firstLine="709"/>
        <w:jc w:val="both"/>
        <w:rPr>
          <w:sz w:val="24"/>
          <w:szCs w:val="28"/>
        </w:rPr>
      </w:pPr>
      <w:r>
        <w:rPr>
          <w:sz w:val="24"/>
          <w:szCs w:val="28"/>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30.12.2008 № 325).</w:t>
      </w:r>
    </w:p>
    <w:p>
      <w:pPr>
        <w:pStyle w:val="Caption"/>
        <w:ind w:firstLine="709"/>
        <w:jc w:val="both"/>
        <w:rPr>
          <w:sz w:val="24"/>
          <w:szCs w:val="28"/>
        </w:rPr>
      </w:pPr>
      <w:r>
        <w:rPr>
          <w:sz w:val="24"/>
          <w:szCs w:val="28"/>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pPr>
        <w:pStyle w:val="Caption"/>
        <w:ind w:firstLine="709"/>
        <w:jc w:val="both"/>
        <w:rPr>
          <w:sz w:val="24"/>
          <w:szCs w:val="28"/>
        </w:rPr>
      </w:pPr>
      <w:r>
        <w:rPr>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pPr>
        <w:pStyle w:val="Caption"/>
        <w:ind w:firstLine="709"/>
        <w:jc w:val="both"/>
        <w:rPr>
          <w:sz w:val="24"/>
          <w:szCs w:val="28"/>
        </w:rPr>
      </w:pPr>
      <w:r>
        <w:rPr>
          <w:sz w:val="24"/>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6.</w:t>
      </w:r>
    </w:p>
    <w:p>
      <w:pPr>
        <w:pStyle w:val="Caption"/>
        <w:ind w:firstLine="709"/>
        <w:jc w:val="both"/>
        <w:rPr>
          <w:sz w:val="24"/>
          <w:szCs w:val="28"/>
        </w:rPr>
      </w:pPr>
      <w:r>
        <w:rPr>
          <w:sz w:val="24"/>
          <w:szCs w:val="28"/>
        </w:rPr>
        <w:t>В муниципальном образовании посёлок Боровский дефициты производительности систем водоподготовки отсутствуют.</w:t>
      </w:r>
    </w:p>
    <w:p>
      <w:pPr>
        <w:pStyle w:val="Normal"/>
        <w:rPr>
          <w:sz w:val="24"/>
          <w:szCs w:val="24"/>
        </w:rPr>
      </w:pPr>
      <w:r>
        <w:rPr>
          <w:sz w:val="24"/>
          <w:szCs w:val="24"/>
        </w:rPr>
      </w:r>
    </w:p>
    <w:p>
      <w:pPr>
        <w:pStyle w:val="2"/>
        <w:keepLines w:val="false"/>
        <w:numPr>
          <w:ilvl w:val="1"/>
          <w:numId w:val="5"/>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68" w:name="_Toc125321734"/>
      <w:r>
        <w:rPr>
          <w:rFonts w:cs="Times New Roman" w:ascii="Times New Roman" w:hAnsi="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8"/>
    </w:p>
    <w:p>
      <w:pPr>
        <w:sectPr>
          <w:headerReference w:type="default" r:id="rId20"/>
          <w:footerReference w:type="default" r:id="rId21"/>
          <w:type w:val="nextPage"/>
          <w:pgSz w:w="11906" w:h="16838"/>
          <w:pgMar w:left="1134" w:right="567" w:header="0" w:top="1134" w:footer="3" w:bottom="1134" w:gutter="0"/>
          <w:pgNumType w:fmt="decimal"/>
          <w:formProt w:val="false"/>
          <w:textDirection w:val="lrTb"/>
          <w:docGrid w:type="default" w:linePitch="360" w:charSpace="0"/>
        </w:sectPr>
        <w:pStyle w:val="Normal"/>
        <w:ind w:firstLine="709"/>
        <w:jc w:val="both"/>
        <w:rPr>
          <w:sz w:val="24"/>
          <w:szCs w:val="24"/>
        </w:rPr>
      </w:pPr>
      <w:r>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6</w:t>
      </w:r>
      <w:r>
        <w:rPr>
          <w:sz w:val="24"/>
          <w:b/>
          <w:szCs w:val="24"/>
        </w:rPr>
        <w:fldChar w:fldCharType="end"/>
      </w:r>
    </w:p>
    <w:p>
      <w:pPr>
        <w:pStyle w:val="Normal"/>
        <w:jc w:val="center"/>
        <w:rPr>
          <w:b/>
          <w:b/>
          <w:sz w:val="24"/>
          <w:szCs w:val="24"/>
        </w:rPr>
      </w:pPr>
      <w:r>
        <w:rPr>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муниципального образования посёлок Боровский</w:t>
      </w:r>
    </w:p>
    <w:tbl>
      <w:tblPr>
        <w:tblW w:w="2153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7204"/>
        <w:gridCol w:w="870"/>
        <w:gridCol w:w="898"/>
        <w:gridCol w:w="900"/>
        <w:gridCol w:w="898"/>
        <w:gridCol w:w="900"/>
        <w:gridCol w:w="898"/>
        <w:gridCol w:w="900"/>
        <w:gridCol w:w="898"/>
        <w:gridCol w:w="900"/>
        <w:gridCol w:w="898"/>
        <w:gridCol w:w="795"/>
        <w:gridCol w:w="794"/>
        <w:gridCol w:w="793"/>
        <w:gridCol w:w="794"/>
        <w:gridCol w:w="795"/>
        <w:gridCol w:w="1398"/>
      </w:tblGrid>
      <w:tr>
        <w:trPr>
          <w:tblHeader w:val="true"/>
        </w:trPr>
        <w:tc>
          <w:tcPr>
            <w:tcW w:w="720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1"/>
                <w:szCs w:val="21"/>
              </w:rPr>
            </w:pPr>
            <w:r>
              <w:rPr>
                <w:b/>
                <w:bCs/>
                <w:color w:val="000000"/>
                <w:sz w:val="21"/>
                <w:szCs w:val="21"/>
              </w:rPr>
            </w:r>
          </w:p>
          <w:p>
            <w:pPr>
              <w:pStyle w:val="Normal"/>
              <w:widowControl w:val="false"/>
              <w:jc w:val="center"/>
              <w:rPr>
                <w:b/>
                <w:b/>
                <w:bCs/>
                <w:color w:val="000000"/>
                <w:sz w:val="21"/>
                <w:szCs w:val="21"/>
              </w:rPr>
            </w:pPr>
            <w:r>
              <w:rPr>
                <w:b/>
                <w:bCs/>
                <w:color w:val="000000"/>
                <w:sz w:val="21"/>
                <w:szCs w:val="21"/>
              </w:rPr>
            </w:r>
          </w:p>
        </w:tc>
        <w:tc>
          <w:tcPr>
            <w:tcW w:w="870"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1"/>
                <w:szCs w:val="21"/>
              </w:rPr>
            </w:pPr>
            <w:r>
              <w:rPr>
                <w:b/>
                <w:bCs/>
                <w:color w:val="000000"/>
                <w:sz w:val="21"/>
                <w:szCs w:val="21"/>
              </w:rPr>
              <w:t>Ед. изм.</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2019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2020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2021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2022 г.</w:t>
            </w:r>
          </w:p>
        </w:tc>
        <w:tc>
          <w:tcPr>
            <w:tcW w:w="449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1 этап (2023 - 2027 гг.)</w:t>
            </w:r>
          </w:p>
        </w:tc>
        <w:tc>
          <w:tcPr>
            <w:tcW w:w="397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2 этап (2028 - 2032 гг.)</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3 этап (2033 - 2040 гг.)</w:t>
            </w:r>
          </w:p>
        </w:tc>
      </w:tr>
      <w:tr>
        <w:trPr>
          <w:tblHeader w:val="true"/>
        </w:trPr>
        <w:tc>
          <w:tcPr>
            <w:tcW w:w="72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1"/>
                <w:szCs w:val="21"/>
              </w:rPr>
            </w:pPr>
            <w:r>
              <w:rPr>
                <w:b/>
                <w:bCs/>
                <w:color w:val="000000"/>
                <w:sz w:val="21"/>
                <w:szCs w:val="21"/>
              </w:rPr>
            </w:r>
          </w:p>
        </w:tc>
        <w:tc>
          <w:tcPr>
            <w:tcW w:w="8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1"/>
                <w:szCs w:val="21"/>
              </w:rPr>
            </w:pPr>
            <w:r>
              <w:rPr>
                <w:b/>
                <w:bCs/>
                <w:color w:val="00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2023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2024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2025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2026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2027 г.</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2028 г.</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2029 г.</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2030 г.</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2031 г.</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2032 г.</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2040 г.</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t xml:space="preserve">Котельная № 1 п. Боровский, пер. Кирпичный, 1б МУП «ЖКХ </w:t>
              <w:br/>
              <w:t>п. Боровский»</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5369" w:type="dxa"/>
            <w:gridSpan w:val="6"/>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jc w:val="center"/>
              <w:rPr>
                <w:b/>
                <w:b/>
                <w:bCs/>
                <w:sz w:val="21"/>
                <w:szCs w:val="21"/>
              </w:rPr>
            </w:pPr>
            <w:r>
              <w:rPr>
                <w:b/>
                <w:bCs/>
                <w:sz w:val="22"/>
                <w:szCs w:val="22"/>
              </w:rPr>
              <w:t>Переключение от ТЭЦ-2 г. Тюмени</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t>Котельная № 2 п. Боровский ПАО «Птицефабрика «Боровская»</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3"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13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 xml:space="preserve"> </w:t>
            </w:r>
            <w:r>
              <w:rPr>
                <w:sz w:val="21"/>
                <w:szCs w:val="21"/>
              </w:rPr>
              <w:t>в т.ч.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000000"/>
                <w:sz w:val="21"/>
                <w:szCs w:val="21"/>
              </w:rPr>
            </w:pPr>
            <w:r>
              <w:rPr>
                <w:b/>
                <w:bCs/>
                <w:color w:val="000000"/>
                <w:sz w:val="21"/>
                <w:szCs w:val="21"/>
              </w:rPr>
              <w:t>Итого муниципальное образование посёлок Боровский</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color w:val="000000"/>
                <w:sz w:val="21"/>
                <w:szCs w:val="21"/>
              </w:rPr>
            </w:pPr>
            <w:r>
              <w:rPr>
                <w:b/>
                <w:bCs/>
                <w:color w:val="00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3"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13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Нагрузка (отопление и вентиляция,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Объем системы ТС в 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Объем сетей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Увеличение объема сети</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Объем системы потребителей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Объем системы ТС в неотопительный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Среднегодовой объем сетей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 xml:space="preserve"> </w:t>
            </w:r>
            <w:r>
              <w:rPr>
                <w:sz w:val="21"/>
                <w:szCs w:val="21"/>
              </w:rPr>
              <w:t>в т.ч.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r>
    </w:tbl>
    <w:p>
      <w:pPr>
        <w:sectPr>
          <w:headerReference w:type="default" r:id="rId22"/>
          <w:footerReference w:type="default" r:id="rId23"/>
          <w:type w:val="nextPage"/>
          <w:pgSz w:orient="landscape" w:w="23811" w:h="16838"/>
          <w:pgMar w:left="1134" w:right="1134" w:header="0" w:top="993" w:footer="6" w:bottom="567" w:gutter="0"/>
          <w:pgNumType w:fmt="decimal"/>
          <w:formProt w:val="false"/>
          <w:textDirection w:val="lrTb"/>
          <w:docGrid w:type="default" w:linePitch="360" w:charSpace="0"/>
        </w:sectPr>
      </w:pPr>
    </w:p>
    <w:p>
      <w:pPr>
        <w:pStyle w:val="1"/>
        <w:numPr>
          <w:ilvl w:val="0"/>
          <w:numId w:val="0"/>
        </w:numPr>
        <w:spacing w:before="0" w:after="120"/>
        <w:ind w:left="0" w:firstLine="709"/>
        <w:rPr>
          <w:sz w:val="24"/>
          <w:szCs w:val="24"/>
        </w:rPr>
      </w:pPr>
      <w:bookmarkStart w:id="69" w:name="_Toc106546956"/>
      <w:bookmarkStart w:id="70" w:name="_Toc125321735"/>
      <w:r>
        <w:rPr>
          <w:sz w:val="24"/>
          <w:szCs w:val="24"/>
        </w:rPr>
        <w:t>Раздел 4 Основные положения мастер-плана развития систем теплоснабжения муниципального образования</w:t>
      </w:r>
      <w:bookmarkEnd w:id="69"/>
      <w:bookmarkEnd w:id="70"/>
    </w:p>
    <w:p>
      <w:pPr>
        <w:pStyle w:val="2"/>
        <w:keepLines w:val="false"/>
        <w:numPr>
          <w:ilvl w:val="1"/>
          <w:numId w:val="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71" w:name="_Toc125321736"/>
      <w:r>
        <w:rPr>
          <w:rFonts w:cs="Times New Roman" w:ascii="Times New Roman" w:hAnsi="Times New Roman"/>
          <w:b/>
          <w:color w:val="auto"/>
          <w:sz w:val="24"/>
          <w:szCs w:val="24"/>
        </w:rPr>
        <w:t>Описание сценариев развития теплоснабжения муниципального образования</w:t>
      </w:r>
      <w:bookmarkEnd w:id="71"/>
    </w:p>
    <w:p>
      <w:pPr>
        <w:pStyle w:val="Normal"/>
        <w:ind w:firstLine="709"/>
        <w:jc w:val="both"/>
        <w:rPr>
          <w:sz w:val="24"/>
          <w:szCs w:val="24"/>
        </w:rPr>
      </w:pPr>
      <w:r>
        <w:rPr>
          <w:sz w:val="24"/>
          <w:szCs w:val="24"/>
        </w:rPr>
        <w:t xml:space="preserve">В соответствии с п. 101 Методических указаний по разработке схем теплоснабжения, </w:t>
        <w:br/>
        <w:t>утв. приказом Минэнерго России от 05.03.2019 № 212 мастер-план схемы теплоснабжения должен разрабатываться с учетом:</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17.10.2009 № 823 «О схемах и программах перспективного развития электроэнергетики» (собрание законодательства Российской Федерации, 2009, № 43, ст. 5073; 2013, № 33, ст. 4392; 2014, № 9, ст. 907; 2015, № 5, ст. 827; № 8, ст. 1175; 2018, № 34, ст. 5483);</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принятых региональных программ газификации жилищно-коммунального хозяйства, промышленных и иных организаций;</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pPr>
        <w:pStyle w:val="Normal"/>
        <w:ind w:firstLine="709"/>
        <w:jc w:val="both"/>
        <w:rPr>
          <w:sz w:val="24"/>
          <w:szCs w:val="24"/>
        </w:rPr>
      </w:pPr>
      <w:r>
        <w:rPr>
          <w:sz w:val="24"/>
          <w:szCs w:val="24"/>
        </w:rPr>
        <w:t>Основными принципами, положенными в основу разработки вариантов перспективного развития системы теплоснабжения, являются:</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безопасности и надежности теплоснабжения потребителей;</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энергетической эффективности теплоснабжения и потребления тепловой энергии;</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соблюдение баланса экономических интересов теплоснабжающих организаций и интересов потребителей;</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согласованность с планами и программами развития муниципального образования.</w:t>
      </w:r>
    </w:p>
    <w:p>
      <w:pPr>
        <w:pStyle w:val="Normal"/>
        <w:ind w:firstLine="709"/>
        <w:jc w:val="both"/>
        <w:rPr>
          <w:sz w:val="24"/>
          <w:szCs w:val="28"/>
        </w:rPr>
      </w:pPr>
      <w:r>
        <w:rPr>
          <w:sz w:val="24"/>
          <w:szCs w:val="28"/>
        </w:rPr>
        <w:t>Разработанные варианты развития системы теплоснабжения послужили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pPr>
        <w:pStyle w:val="Normal"/>
        <w:tabs>
          <w:tab w:val="clear" w:pos="708"/>
          <w:tab w:val="left" w:pos="993" w:leader="none"/>
        </w:tabs>
        <w:ind w:firstLine="709"/>
        <w:jc w:val="both"/>
        <w:textAlignment w:val="baseline"/>
        <w:rPr>
          <w:sz w:val="24"/>
          <w:szCs w:val="28"/>
        </w:rPr>
      </w:pPr>
      <w:r>
        <w:rPr>
          <w:sz w:val="24"/>
          <w:szCs w:val="28"/>
        </w:rPr>
        <w:t xml:space="preserve">В муниципальном образовании посёлок Боровский теплоснабжение жилых домов выполнить от индивидуальных газовых котлов. Теплоснабжение общественных зданий планируется осуществлять от существующих котельных, либо на базе централизованного теплоснабжения от новых котельных, для проектируемого микрорайона жилой застройки возможно размещение газовой котельной. </w:t>
      </w:r>
    </w:p>
    <w:p>
      <w:pPr>
        <w:pStyle w:val="Normal"/>
        <w:tabs>
          <w:tab w:val="clear" w:pos="708"/>
          <w:tab w:val="left" w:pos="993" w:leader="none"/>
        </w:tabs>
        <w:ind w:firstLine="709"/>
        <w:jc w:val="both"/>
        <w:textAlignment w:val="baseline"/>
        <w:rPr>
          <w:sz w:val="24"/>
          <w:szCs w:val="28"/>
        </w:rPr>
      </w:pPr>
      <w:r>
        <w:rPr>
          <w:sz w:val="24"/>
          <w:szCs w:val="28"/>
        </w:rPr>
      </w:r>
    </w:p>
    <w:p>
      <w:pPr>
        <w:pStyle w:val="Normal"/>
        <w:tabs>
          <w:tab w:val="clear" w:pos="708"/>
          <w:tab w:val="left" w:pos="993" w:leader="none"/>
        </w:tabs>
        <w:ind w:firstLine="709"/>
        <w:jc w:val="both"/>
        <w:textAlignment w:val="baseline"/>
        <w:rPr>
          <w:sz w:val="24"/>
          <w:szCs w:val="28"/>
        </w:rPr>
      </w:pPr>
      <w:r>
        <w:rPr>
          <w:sz w:val="24"/>
          <w:szCs w:val="28"/>
        </w:rPr>
        <w:t>В рамках разработки Схемы теплоснабжения рассмотрено три варианта развития системы теплоснабжения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Первый вариант.</w:t>
      </w:r>
      <w:r>
        <w:rPr>
          <w:sz w:val="24"/>
          <w:szCs w:val="28"/>
        </w:rPr>
        <w:t xml:space="preserve"> 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Второй вариант.</w:t>
      </w:r>
      <w:r>
        <w:rPr>
          <w:sz w:val="24"/>
          <w:szCs w:val="28"/>
        </w:rPr>
        <w:t xml:space="preserve"> Строительство трех источников теплоснабжения для покрытия существующей и перспективной нагрузки потребителей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Третий вариант.</w:t>
      </w:r>
      <w:r>
        <w:rPr>
          <w:sz w:val="24"/>
          <w:szCs w:val="28"/>
        </w:rPr>
        <w:t xml:space="preserve"> Подключение сохраняемых и планируемых потребителей тепловой энергии п. Боровский от ТЭЦ-2 г. Тюмени.</w:t>
      </w:r>
    </w:p>
    <w:p>
      <w:pPr>
        <w:pStyle w:val="Normal"/>
        <w:tabs>
          <w:tab w:val="clear" w:pos="708"/>
          <w:tab w:val="left" w:pos="993" w:leader="none"/>
        </w:tabs>
        <w:ind w:firstLine="709"/>
        <w:jc w:val="both"/>
        <w:textAlignment w:val="baseline"/>
        <w:rPr>
          <w:sz w:val="24"/>
          <w:szCs w:val="28"/>
        </w:rPr>
      </w:pPr>
      <w:r>
        <w:rPr>
          <w:sz w:val="24"/>
          <w:szCs w:val="28"/>
        </w:rPr>
      </w:r>
    </w:p>
    <w:p>
      <w:pPr>
        <w:pStyle w:val="3"/>
        <w:keepNext w:val="false"/>
        <w:tabs>
          <w:tab w:val="clear" w:pos="708"/>
          <w:tab w:val="left" w:pos="851" w:leader="none"/>
        </w:tabs>
        <w:spacing w:before="0" w:after="120"/>
        <w:rPr>
          <w:sz w:val="24"/>
        </w:rPr>
      </w:pPr>
      <w:bookmarkStart w:id="72" w:name="_Toc125321737"/>
      <w:r>
        <w:rPr>
          <w:sz w:val="24"/>
        </w:rPr>
        <w:t>Первый вариант</w:t>
      </w:r>
      <w:bookmarkEnd w:id="72"/>
    </w:p>
    <w:p>
      <w:pPr>
        <w:pStyle w:val="Normal"/>
        <w:tabs>
          <w:tab w:val="clear" w:pos="708"/>
          <w:tab w:val="left" w:pos="993" w:leader="none"/>
        </w:tabs>
        <w:ind w:firstLine="709"/>
        <w:jc w:val="both"/>
        <w:rPr>
          <w:b/>
          <w:b/>
          <w:sz w:val="24"/>
          <w:szCs w:val="24"/>
        </w:rPr>
      </w:pPr>
      <w:r>
        <w:rPr>
          <w:b/>
          <w:sz w:val="24"/>
          <w:szCs w:val="24"/>
        </w:rPr>
        <w:t xml:space="preserve">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 </w:t>
      </w:r>
    </w:p>
    <w:p>
      <w:pPr>
        <w:pStyle w:val="ListParagraph"/>
        <w:tabs>
          <w:tab w:val="clear" w:pos="708"/>
          <w:tab w:val="left" w:pos="993" w:leader="none"/>
        </w:tabs>
        <w:ind w:left="709" w:hanging="0"/>
        <w:jc w:val="both"/>
        <w:rPr>
          <w:sz w:val="24"/>
          <w:szCs w:val="24"/>
        </w:rPr>
      </w:pPr>
      <w:r>
        <w:rPr>
          <w:sz w:val="24"/>
          <w:szCs w:val="24"/>
        </w:rPr>
        <w:t>Первый вариант предусматривает:</w:t>
      </w:r>
    </w:p>
    <w:p>
      <w:pPr>
        <w:pStyle w:val="ListParagraph"/>
        <w:numPr>
          <w:ilvl w:val="0"/>
          <w:numId w:val="22"/>
        </w:numPr>
        <w:tabs>
          <w:tab w:val="clear" w:pos="708"/>
          <w:tab w:val="left" w:pos="993" w:leader="none"/>
        </w:tabs>
        <w:spacing w:before="0" w:after="0"/>
        <w:ind w:left="0" w:firstLine="709"/>
        <w:contextualSpacing/>
        <w:jc w:val="both"/>
        <w:rPr>
          <w:rFonts w:eastAsia="Calibri"/>
          <w:sz w:val="24"/>
          <w:szCs w:val="24"/>
        </w:rPr>
      </w:pPr>
      <w:r>
        <w:rPr>
          <w:sz w:val="24"/>
          <w:szCs w:val="24"/>
        </w:rPr>
        <w:t>строительство одного источника тепловой энергии мощностью 70,4 Гкал/ч;</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вывод из эксплуатации котельной № 1 МУП «ЖКХ п. Боровский»;</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строительство трех новых автоматизированных ЦТП с последующей диспетчеризацией, наладкой и регулировкой всей системы теплоснабжения;</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строительство тепловых сетей 2,7 км;</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реконструкция тепловых сетей 2,8 км.</w:t>
      </w:r>
    </w:p>
    <w:p>
      <w:pPr>
        <w:pStyle w:val="Normal"/>
        <w:tabs>
          <w:tab w:val="clear" w:pos="708"/>
          <w:tab w:val="left" w:pos="0" w:leader="none"/>
        </w:tabs>
        <w:jc w:val="both"/>
        <w:rPr>
          <w:b/>
          <w:b/>
          <w:sz w:val="24"/>
          <w:szCs w:val="24"/>
        </w:rPr>
      </w:pPr>
      <w:r>
        <w:rPr>
          <w:b/>
          <w:sz w:val="24"/>
          <w:szCs w:val="24"/>
        </w:rPr>
      </w:r>
    </w:p>
    <w:p>
      <w:pPr>
        <w:pStyle w:val="3"/>
        <w:keepNext w:val="false"/>
        <w:tabs>
          <w:tab w:val="clear" w:pos="708"/>
          <w:tab w:val="left" w:pos="851" w:leader="none"/>
        </w:tabs>
        <w:spacing w:before="0" w:after="120"/>
        <w:rPr>
          <w:sz w:val="24"/>
        </w:rPr>
      </w:pPr>
      <w:bookmarkStart w:id="73" w:name="_Toc125321738"/>
      <w:r>
        <w:rPr>
          <w:sz w:val="24"/>
        </w:rPr>
        <w:t>Второй вариант</w:t>
      </w:r>
      <w:bookmarkEnd w:id="73"/>
    </w:p>
    <w:p>
      <w:pPr>
        <w:pStyle w:val="Normal"/>
        <w:tabs>
          <w:tab w:val="clear" w:pos="708"/>
          <w:tab w:val="left" w:pos="993" w:leader="none"/>
        </w:tabs>
        <w:ind w:firstLine="709"/>
        <w:jc w:val="both"/>
        <w:rPr>
          <w:b/>
          <w:b/>
          <w:sz w:val="24"/>
          <w:szCs w:val="24"/>
        </w:rPr>
      </w:pPr>
      <w:r>
        <w:rPr>
          <w:b/>
          <w:sz w:val="24"/>
          <w:szCs w:val="24"/>
        </w:rPr>
        <w:t xml:space="preserve">Строительство трех источников теплоснабжения для покрытия существующей и перспективной нагрузки потребителей муниципального образования посёлок Боровский </w:t>
      </w:r>
    </w:p>
    <w:p>
      <w:pPr>
        <w:pStyle w:val="Normal"/>
        <w:ind w:firstLine="709"/>
        <w:jc w:val="both"/>
        <w:rPr>
          <w:sz w:val="24"/>
          <w:szCs w:val="24"/>
        </w:rPr>
      </w:pPr>
      <w:r>
        <w:rPr>
          <w:sz w:val="24"/>
          <w:szCs w:val="24"/>
        </w:rPr>
        <w:t>Второй вариант предусматривает:</w:t>
      </w:r>
    </w:p>
    <w:p>
      <w:pPr>
        <w:pStyle w:val="Default"/>
        <w:numPr>
          <w:ilvl w:val="0"/>
          <w:numId w:val="22"/>
        </w:numPr>
        <w:tabs>
          <w:tab w:val="clear" w:pos="708"/>
          <w:tab w:val="left" w:pos="993" w:leader="none"/>
        </w:tabs>
        <w:ind w:left="0" w:firstLine="709"/>
        <w:jc w:val="both"/>
        <w:rPr>
          <w:color w:val="auto"/>
        </w:rPr>
      </w:pPr>
      <w:r>
        <w:rPr>
          <w:color w:val="auto"/>
        </w:rPr>
        <w:t>проектные работы на строительство котельных мощностью 26 МВт в Центральном микрорайоне, 42 МВт в микрорайоне Мира;</w:t>
      </w:r>
    </w:p>
    <w:p>
      <w:pPr>
        <w:pStyle w:val="Default"/>
        <w:numPr>
          <w:ilvl w:val="0"/>
          <w:numId w:val="22"/>
        </w:numPr>
        <w:tabs>
          <w:tab w:val="clear" w:pos="708"/>
          <w:tab w:val="left" w:pos="993" w:leader="none"/>
        </w:tabs>
        <w:ind w:left="0" w:firstLine="709"/>
        <w:jc w:val="both"/>
        <w:rPr>
          <w:color w:val="auto"/>
        </w:rPr>
      </w:pPr>
      <w:r>
        <w:rPr>
          <w:color w:val="auto"/>
        </w:rPr>
        <w:t>проектные работы на строительство котельной 1,1 МВт по ул. Братьев Мареевых;</w:t>
      </w:r>
    </w:p>
    <w:p>
      <w:pPr>
        <w:pStyle w:val="Default"/>
        <w:numPr>
          <w:ilvl w:val="0"/>
          <w:numId w:val="22"/>
        </w:numPr>
        <w:tabs>
          <w:tab w:val="clear" w:pos="708"/>
          <w:tab w:val="left" w:pos="993" w:leader="none"/>
        </w:tabs>
        <w:ind w:left="0" w:firstLine="709"/>
        <w:jc w:val="both"/>
        <w:rPr>
          <w:color w:val="auto"/>
        </w:rPr>
      </w:pPr>
      <w:r>
        <w:rPr>
          <w:color w:val="auto"/>
        </w:rPr>
        <w:t>строительство котельной мощностью 26 МВт в Центральном микрорайоне;</w:t>
      </w:r>
    </w:p>
    <w:p>
      <w:pPr>
        <w:pStyle w:val="Default"/>
        <w:numPr>
          <w:ilvl w:val="0"/>
          <w:numId w:val="22"/>
        </w:numPr>
        <w:tabs>
          <w:tab w:val="clear" w:pos="708"/>
          <w:tab w:val="left" w:pos="993" w:leader="none"/>
        </w:tabs>
        <w:ind w:left="0" w:firstLine="709"/>
        <w:jc w:val="both"/>
        <w:rPr>
          <w:color w:val="auto"/>
        </w:rPr>
      </w:pPr>
      <w:r>
        <w:rPr>
          <w:color w:val="auto"/>
        </w:rPr>
        <w:t>строительство котельной мощностью 42 МВт в микрорайоне Мира;</w:t>
      </w:r>
    </w:p>
    <w:p>
      <w:pPr>
        <w:pStyle w:val="Default"/>
        <w:numPr>
          <w:ilvl w:val="0"/>
          <w:numId w:val="22"/>
        </w:numPr>
        <w:tabs>
          <w:tab w:val="clear" w:pos="708"/>
          <w:tab w:val="left" w:pos="993" w:leader="none"/>
        </w:tabs>
        <w:ind w:left="0" w:firstLine="709"/>
        <w:jc w:val="both"/>
        <w:rPr>
          <w:color w:val="auto"/>
        </w:rPr>
      </w:pPr>
      <w:r>
        <w:rPr>
          <w:color w:val="auto"/>
        </w:rPr>
        <w:t>строительство котельной мощностью 1,1 МВт по ул. Братьев Мареевых;</w:t>
      </w:r>
    </w:p>
    <w:p>
      <w:pPr>
        <w:pStyle w:val="Default"/>
        <w:numPr>
          <w:ilvl w:val="0"/>
          <w:numId w:val="22"/>
        </w:numPr>
        <w:tabs>
          <w:tab w:val="clear" w:pos="708"/>
          <w:tab w:val="left" w:pos="993" w:leader="none"/>
        </w:tabs>
        <w:ind w:left="0" w:firstLine="709"/>
        <w:jc w:val="both"/>
        <w:rPr>
          <w:color w:val="auto"/>
        </w:rPr>
      </w:pPr>
      <w:r>
        <w:rPr>
          <w:color w:val="auto"/>
        </w:rPr>
        <w:t>проектные работы на реконструкцию ЦТП № 1, 2, 3;</w:t>
      </w:r>
    </w:p>
    <w:p>
      <w:pPr>
        <w:pStyle w:val="Default"/>
        <w:numPr>
          <w:ilvl w:val="0"/>
          <w:numId w:val="22"/>
        </w:numPr>
        <w:tabs>
          <w:tab w:val="clear" w:pos="708"/>
          <w:tab w:val="left" w:pos="993" w:leader="none"/>
        </w:tabs>
        <w:ind w:left="0" w:firstLine="709"/>
        <w:jc w:val="both"/>
        <w:rPr>
          <w:color w:val="auto"/>
        </w:rPr>
      </w:pPr>
      <w:r>
        <w:rPr>
          <w:color w:val="auto"/>
        </w:rPr>
        <w:t>реконструкция ЦТП № 1, 2, 3;</w:t>
      </w:r>
    </w:p>
    <w:p>
      <w:pPr>
        <w:pStyle w:val="Default"/>
        <w:numPr>
          <w:ilvl w:val="0"/>
          <w:numId w:val="22"/>
        </w:numPr>
        <w:tabs>
          <w:tab w:val="clear" w:pos="708"/>
          <w:tab w:val="left" w:pos="993" w:leader="none"/>
        </w:tabs>
        <w:ind w:left="0" w:firstLine="709"/>
        <w:jc w:val="both"/>
        <w:rPr>
          <w:color w:val="auto"/>
        </w:rPr>
      </w:pPr>
      <w:r>
        <w:rPr>
          <w:color w:val="auto"/>
        </w:rPr>
        <w:t>строительство тепловых сетей;</w:t>
      </w:r>
    </w:p>
    <w:p>
      <w:pPr>
        <w:pStyle w:val="Default"/>
        <w:numPr>
          <w:ilvl w:val="0"/>
          <w:numId w:val="22"/>
        </w:numPr>
        <w:tabs>
          <w:tab w:val="clear" w:pos="708"/>
          <w:tab w:val="left" w:pos="993" w:leader="none"/>
        </w:tabs>
        <w:ind w:left="0" w:firstLine="709"/>
        <w:jc w:val="both"/>
        <w:rPr>
          <w:color w:val="auto"/>
        </w:rPr>
      </w:pPr>
      <w:r>
        <w:rPr>
          <w:color w:val="auto"/>
        </w:rPr>
        <w:t>реконструкция тепловых сетей.</w:t>
      </w:r>
    </w:p>
    <w:p>
      <w:pPr>
        <w:pStyle w:val="ListParagraph"/>
        <w:tabs>
          <w:tab w:val="clear" w:pos="708"/>
          <w:tab w:val="left" w:pos="851" w:leader="none"/>
          <w:tab w:val="left" w:pos="993" w:leader="none"/>
        </w:tabs>
        <w:ind w:left="0" w:hanging="0"/>
        <w:jc w:val="center"/>
        <w:rPr>
          <w:sz w:val="28"/>
          <w:szCs w:val="28"/>
          <w:highlight w:val="yellow"/>
        </w:rPr>
      </w:pPr>
      <w:r>
        <w:rPr>
          <w:sz w:val="28"/>
          <w:szCs w:val="28"/>
          <w:highlight w:val="yellow"/>
        </w:rPr>
      </w:r>
    </w:p>
    <w:p>
      <w:pPr>
        <w:pStyle w:val="Normal"/>
        <w:ind w:firstLine="709"/>
        <w:jc w:val="both"/>
        <w:rPr>
          <w:sz w:val="24"/>
          <w:szCs w:val="24"/>
        </w:rPr>
      </w:pPr>
      <w:r>
        <w:rPr>
          <w:b/>
          <w:sz w:val="24"/>
          <w:szCs w:val="24"/>
        </w:rPr>
        <w:t xml:space="preserve">Новое строительство источников тепловой энергии, обеспечивающих прирост перспективной тепловой нагрузки </w:t>
      </w:r>
    </w:p>
    <w:p>
      <w:pPr>
        <w:pStyle w:val="Normal"/>
        <w:ind w:firstLine="709"/>
        <w:jc w:val="both"/>
        <w:rPr>
          <w:sz w:val="24"/>
          <w:szCs w:val="24"/>
        </w:rPr>
      </w:pPr>
      <w:r>
        <w:rPr>
          <w:sz w:val="24"/>
          <w:szCs w:val="24"/>
        </w:rPr>
        <w:t xml:space="preserve">Строительство трех котельных полной заводской готовности мощностями </w:t>
      </w:r>
      <w:r>
        <w:rPr>
          <w:bCs/>
          <w:sz w:val="24"/>
          <w:szCs w:val="24"/>
        </w:rPr>
        <w:t xml:space="preserve">26 МВт, 42 МВт, 1,1 МВт в микрорайонах Центральный, Мира и по ул. Братьев Мареевых, в том числе ПСД. </w:t>
      </w:r>
      <w:r>
        <w:rPr>
          <w:sz w:val="24"/>
          <w:szCs w:val="24"/>
        </w:rPr>
        <w:t>Отопление зданий микрорайонов будет выполняться по независимым схемам, горячее водоснабжение – через водоводянные теплообменники. Предусматриваются связь и диспетчеризация тепловых пунктов зданий с диспетчерской котельной (вывод всех режимных параметров).</w:t>
      </w:r>
    </w:p>
    <w:p>
      <w:pPr>
        <w:pStyle w:val="Normal"/>
        <w:ind w:firstLine="709"/>
        <w:rPr>
          <w:sz w:val="24"/>
          <w:szCs w:val="24"/>
          <w:u w:val="single"/>
        </w:rPr>
      </w:pPr>
      <w:r>
        <w:rPr>
          <w:sz w:val="24"/>
          <w:szCs w:val="24"/>
          <w:u w:val="single"/>
        </w:rPr>
        <w:t>Мероприятия:</w:t>
      </w:r>
    </w:p>
    <w:p>
      <w:pPr>
        <w:pStyle w:val="ListParagraph"/>
        <w:numPr>
          <w:ilvl w:val="0"/>
          <w:numId w:val="23"/>
        </w:numPr>
        <w:tabs>
          <w:tab w:val="clear" w:pos="708"/>
          <w:tab w:val="left" w:pos="993" w:leader="none"/>
        </w:tabs>
        <w:ind w:left="0" w:firstLine="709"/>
        <w:jc w:val="both"/>
        <w:rPr>
          <w:bCs/>
          <w:sz w:val="24"/>
          <w:szCs w:val="24"/>
        </w:rPr>
      </w:pPr>
      <w:r>
        <w:rPr>
          <w:bCs/>
          <w:sz w:val="24"/>
          <w:szCs w:val="24"/>
        </w:rPr>
        <w:t xml:space="preserve">Проектные работы на строительство котельных мощностью 26 МВт в Центральном микрорайоне, 42 МВт </w:t>
      </w:r>
      <w:r>
        <w:rPr>
          <w:sz w:val="24"/>
          <w:szCs w:val="24"/>
        </w:rPr>
        <w:t xml:space="preserve">– </w:t>
      </w:r>
      <w:r>
        <w:rPr>
          <w:bCs/>
          <w:sz w:val="24"/>
          <w:szCs w:val="24"/>
        </w:rPr>
        <w:t>в микрорайоне Мира.</w:t>
      </w:r>
    </w:p>
    <w:p>
      <w:pPr>
        <w:pStyle w:val="ListParagraph"/>
        <w:numPr>
          <w:ilvl w:val="0"/>
          <w:numId w:val="23"/>
        </w:numPr>
        <w:tabs>
          <w:tab w:val="clear" w:pos="708"/>
          <w:tab w:val="left" w:pos="993" w:leader="none"/>
        </w:tabs>
        <w:ind w:left="0" w:firstLine="709"/>
        <w:jc w:val="both"/>
        <w:rPr>
          <w:bCs/>
          <w:sz w:val="24"/>
          <w:szCs w:val="24"/>
        </w:rPr>
      </w:pPr>
      <w:r>
        <w:rPr>
          <w:bCs/>
          <w:sz w:val="24"/>
          <w:szCs w:val="24"/>
        </w:rPr>
        <w:t>Проектные работы на строительство котельной мощностью 1,1 МВт по ул. Братьев Мареевых.</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Строительство котельной мощностью 26 МВт в Центральном микрорайоне.</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Строительство котельной мощностью 42 МВт в микрорайоне Мира.</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Строительство котельной мощностью 1,1 МВт по ул. Братьев Мареевых.</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Реконструкция ЦТП, включая ПСД.</w:t>
      </w:r>
    </w:p>
    <w:p>
      <w:pPr>
        <w:pStyle w:val="Normal"/>
        <w:ind w:firstLine="709"/>
        <w:jc w:val="both"/>
        <w:rPr>
          <w:sz w:val="24"/>
          <w:szCs w:val="24"/>
        </w:rPr>
      </w:pPr>
      <w:r>
        <w:rPr>
          <w:sz w:val="24"/>
          <w:szCs w:val="24"/>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pPr>
        <w:pStyle w:val="Normal"/>
        <w:ind w:firstLine="709"/>
        <w:jc w:val="both"/>
        <w:rPr>
          <w:sz w:val="24"/>
          <w:szCs w:val="24"/>
        </w:rPr>
      </w:pPr>
      <w:r>
        <w:rPr>
          <w:sz w:val="24"/>
          <w:szCs w:val="24"/>
          <w:u w:val="single"/>
        </w:rPr>
        <w:t>Необходимые капитальные затраты:</w:t>
      </w:r>
      <w:r>
        <w:rPr>
          <w:b/>
          <w:sz w:val="24"/>
          <w:szCs w:val="24"/>
        </w:rPr>
        <w:t xml:space="preserve"> </w:t>
      </w:r>
      <w:r>
        <w:rPr>
          <w:sz w:val="24"/>
          <w:szCs w:val="24"/>
        </w:rPr>
        <w:t>1 143 576,27 тыс. руб.</w:t>
      </w:r>
    </w:p>
    <w:p>
      <w:pPr>
        <w:pStyle w:val="Normal"/>
        <w:ind w:firstLine="709"/>
        <w:jc w:val="both"/>
        <w:rPr>
          <w:b/>
          <w:b/>
          <w:sz w:val="24"/>
          <w:szCs w:val="24"/>
        </w:rPr>
      </w:pPr>
      <w:r>
        <w:rPr>
          <w:sz w:val="24"/>
          <w:szCs w:val="24"/>
          <w:u w:val="single"/>
        </w:rPr>
        <w:t xml:space="preserve">Срок реализации проекта: </w:t>
      </w:r>
      <w:r>
        <w:rPr>
          <w:sz w:val="24"/>
          <w:szCs w:val="24"/>
        </w:rPr>
        <w:t>2023-2027 гг.</w:t>
      </w:r>
    </w:p>
    <w:p>
      <w:pPr>
        <w:pStyle w:val="Normal"/>
        <w:ind w:firstLine="709"/>
        <w:jc w:val="both"/>
        <w:rPr>
          <w:sz w:val="24"/>
          <w:szCs w:val="24"/>
          <w:u w:val="single"/>
        </w:rPr>
      </w:pPr>
      <w:r>
        <w:rPr>
          <w:sz w:val="24"/>
          <w:szCs w:val="24"/>
          <w:u w:val="single"/>
        </w:rPr>
        <w:t>Ожидаемые эффекты:</w:t>
      </w:r>
    </w:p>
    <w:p>
      <w:pPr>
        <w:pStyle w:val="Normal"/>
        <w:numPr>
          <w:ilvl w:val="0"/>
          <w:numId w:val="24"/>
        </w:numPr>
        <w:tabs>
          <w:tab w:val="clear" w:pos="708"/>
          <w:tab w:val="left" w:pos="993" w:leader="none"/>
        </w:tabs>
        <w:ind w:left="0" w:firstLine="709"/>
        <w:jc w:val="both"/>
        <w:rPr>
          <w:sz w:val="24"/>
          <w:szCs w:val="24"/>
        </w:rPr>
      </w:pPr>
      <w:r>
        <w:rPr>
          <w:sz w:val="24"/>
          <w:szCs w:val="24"/>
        </w:rPr>
        <w:t>обеспечение надежности системы теплоснабжения поселка Боровский;</w:t>
      </w:r>
    </w:p>
    <w:p>
      <w:pPr>
        <w:pStyle w:val="Normal"/>
        <w:numPr>
          <w:ilvl w:val="0"/>
          <w:numId w:val="24"/>
        </w:numPr>
        <w:tabs>
          <w:tab w:val="clear" w:pos="708"/>
          <w:tab w:val="left" w:pos="993" w:leader="none"/>
        </w:tabs>
        <w:ind w:left="0" w:firstLine="709"/>
        <w:jc w:val="both"/>
        <w:rPr>
          <w:sz w:val="24"/>
          <w:szCs w:val="24"/>
        </w:rPr>
      </w:pPr>
      <w:r>
        <w:rPr>
          <w:sz w:val="24"/>
          <w:szCs w:val="24"/>
        </w:rPr>
        <w:t>увеличение установленной мощности на 69,1 МВт;</w:t>
      </w:r>
    </w:p>
    <w:p>
      <w:pPr>
        <w:pStyle w:val="Normal"/>
        <w:numPr>
          <w:ilvl w:val="0"/>
          <w:numId w:val="24"/>
        </w:numPr>
        <w:tabs>
          <w:tab w:val="clear" w:pos="708"/>
          <w:tab w:val="left" w:pos="993" w:leader="none"/>
        </w:tabs>
        <w:ind w:left="0" w:firstLine="709"/>
        <w:jc w:val="both"/>
        <w:rPr>
          <w:sz w:val="24"/>
          <w:szCs w:val="24"/>
        </w:rPr>
      </w:pPr>
      <w:r>
        <w:rPr>
          <w:sz w:val="24"/>
          <w:szCs w:val="24"/>
        </w:rPr>
        <w:t xml:space="preserve">обеспечение новых потребителей мкр. </w:t>
      </w:r>
      <w:r>
        <w:rPr>
          <w:bCs/>
          <w:sz w:val="24"/>
          <w:szCs w:val="24"/>
        </w:rPr>
        <w:t>Центральный, Мира и по ул. Братьев Мареевых</w:t>
      </w:r>
      <w:r>
        <w:rPr>
          <w:sz w:val="24"/>
          <w:szCs w:val="24"/>
        </w:rPr>
        <w:t xml:space="preserve"> тепловой энергией;</w:t>
      </w:r>
    </w:p>
    <w:p>
      <w:pPr>
        <w:pStyle w:val="Normal"/>
        <w:numPr>
          <w:ilvl w:val="0"/>
          <w:numId w:val="24"/>
        </w:numPr>
        <w:tabs>
          <w:tab w:val="clear" w:pos="708"/>
          <w:tab w:val="left" w:pos="993" w:leader="none"/>
        </w:tabs>
        <w:ind w:left="0" w:firstLine="709"/>
        <w:jc w:val="both"/>
        <w:rPr>
          <w:sz w:val="24"/>
          <w:szCs w:val="24"/>
        </w:rPr>
      </w:pPr>
      <w:r>
        <w:rPr>
          <w:sz w:val="24"/>
          <w:szCs w:val="24"/>
        </w:rPr>
        <w:t>увеличение годового отпуска тепловой энергии потребителям;</w:t>
      </w:r>
    </w:p>
    <w:p>
      <w:pPr>
        <w:pStyle w:val="Normal"/>
        <w:numPr>
          <w:ilvl w:val="0"/>
          <w:numId w:val="24"/>
        </w:numPr>
        <w:tabs>
          <w:tab w:val="clear" w:pos="708"/>
          <w:tab w:val="left" w:pos="993" w:leader="none"/>
        </w:tabs>
        <w:ind w:left="0" w:firstLine="709"/>
        <w:jc w:val="both"/>
        <w:rPr>
          <w:sz w:val="24"/>
          <w:szCs w:val="24"/>
        </w:rPr>
      </w:pPr>
      <w:r>
        <w:rPr>
          <w:sz w:val="24"/>
          <w:szCs w:val="24"/>
        </w:rPr>
        <w:t>дополнительная прибыль в связи с увеличением отпуска.</w:t>
      </w:r>
    </w:p>
    <w:p>
      <w:pPr>
        <w:pStyle w:val="Normal"/>
        <w:tabs>
          <w:tab w:val="clear" w:pos="708"/>
          <w:tab w:val="left" w:pos="0" w:leader="none"/>
        </w:tabs>
        <w:jc w:val="both"/>
        <w:rPr>
          <w:b/>
          <w:b/>
          <w:sz w:val="24"/>
          <w:szCs w:val="24"/>
        </w:rPr>
      </w:pPr>
      <w:r>
        <w:rPr>
          <w:b/>
          <w:sz w:val="24"/>
          <w:szCs w:val="24"/>
        </w:rPr>
      </w:r>
    </w:p>
    <w:p>
      <w:pPr>
        <w:pStyle w:val="Normal"/>
        <w:ind w:firstLine="709"/>
        <w:jc w:val="both"/>
        <w:rPr>
          <w:sz w:val="24"/>
          <w:szCs w:val="24"/>
        </w:rPr>
      </w:pPr>
      <w:r>
        <w:rPr>
          <w:b/>
          <w:sz w:val="24"/>
          <w:szCs w:val="24"/>
        </w:rPr>
        <w:t xml:space="preserve">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 </w:t>
      </w:r>
    </w:p>
    <w:p>
      <w:pPr>
        <w:pStyle w:val="Normal"/>
        <w:ind w:firstLine="709"/>
        <w:jc w:val="both"/>
        <w:rPr>
          <w:sz w:val="24"/>
          <w:szCs w:val="24"/>
        </w:rPr>
      </w:pPr>
      <w:r>
        <w:rPr>
          <w:sz w:val="24"/>
          <w:szCs w:val="24"/>
        </w:rPr>
        <w:t xml:space="preserve">Прокладка тепловых сетей и прочих инженерных коммуникаций в любом строительстве желательно проводить по кратчайшему направлению и при минимальном количестве дополнительных сооружений, но с учетом предъявляемых к этому требований. Выбор трассы, по которой планируется прокладка тепловых сетей, должен производиться с соблюдением </w:t>
        <w:br/>
        <w:t>СНиП 1.02.01-85 и СНиП II-89-80.</w:t>
      </w:r>
    </w:p>
    <w:p>
      <w:pPr>
        <w:pStyle w:val="Normal"/>
        <w:ind w:firstLine="709"/>
        <w:rPr>
          <w:sz w:val="24"/>
          <w:szCs w:val="24"/>
          <w:u w:val="single"/>
        </w:rPr>
      </w:pPr>
      <w:r>
        <w:rPr>
          <w:sz w:val="24"/>
          <w:szCs w:val="24"/>
          <w:u w:val="single"/>
        </w:rPr>
        <w:t>Мероприятия:</w:t>
      </w:r>
    </w:p>
    <w:p>
      <w:pPr>
        <w:pStyle w:val="ListParagraph"/>
        <w:numPr>
          <w:ilvl w:val="0"/>
          <w:numId w:val="25"/>
        </w:numPr>
        <w:tabs>
          <w:tab w:val="clear" w:pos="708"/>
          <w:tab w:val="left" w:pos="993" w:leader="none"/>
        </w:tabs>
        <w:ind w:left="0" w:firstLine="709"/>
        <w:jc w:val="both"/>
        <w:rPr>
          <w:bCs/>
          <w:sz w:val="24"/>
          <w:szCs w:val="24"/>
        </w:rPr>
      </w:pPr>
      <w:r>
        <w:rPr>
          <w:bCs/>
          <w:sz w:val="24"/>
          <w:szCs w:val="24"/>
        </w:rPr>
        <w:t>Проведение ПИР на строительство тепловых сетей для теплоснабжения жилых зданий, школы, детского сада в микрорайоне Мира, тепловых сетей от котельной ул. Мира до ЦТП № 1, 2, 3.</w:t>
      </w:r>
    </w:p>
    <w:p>
      <w:pPr>
        <w:pStyle w:val="ListParagraph"/>
        <w:numPr>
          <w:ilvl w:val="0"/>
          <w:numId w:val="25"/>
        </w:numPr>
        <w:tabs>
          <w:tab w:val="clear" w:pos="708"/>
          <w:tab w:val="left" w:pos="993" w:leader="none"/>
        </w:tabs>
        <w:ind w:left="0" w:firstLine="709"/>
        <w:jc w:val="both"/>
        <w:rPr>
          <w:bCs/>
          <w:sz w:val="24"/>
          <w:szCs w:val="24"/>
        </w:rPr>
      </w:pPr>
      <w:r>
        <w:rPr>
          <w:bCs/>
          <w:sz w:val="24"/>
          <w:szCs w:val="24"/>
        </w:rPr>
        <w:t>Строительство тепловых сетей для теплоснабжения жилых зданий в микрорайоне Мира.</w:t>
      </w:r>
    </w:p>
    <w:p>
      <w:pPr>
        <w:pStyle w:val="ListParagraph"/>
        <w:numPr>
          <w:ilvl w:val="0"/>
          <w:numId w:val="25"/>
        </w:numPr>
        <w:tabs>
          <w:tab w:val="clear" w:pos="708"/>
          <w:tab w:val="left" w:pos="993" w:leader="none"/>
        </w:tabs>
        <w:ind w:left="0" w:firstLine="709"/>
        <w:jc w:val="both"/>
        <w:rPr>
          <w:bCs/>
          <w:sz w:val="24"/>
          <w:szCs w:val="24"/>
        </w:rPr>
      </w:pPr>
      <w:r>
        <w:rPr>
          <w:bCs/>
          <w:sz w:val="24"/>
          <w:szCs w:val="24"/>
        </w:rPr>
        <w:t>Строительство тепловых сетей от котельной ул. Мира до ЦТП № 1, 2, 3.</w:t>
      </w:r>
    </w:p>
    <w:p>
      <w:pPr>
        <w:pStyle w:val="ListParagraph"/>
        <w:numPr>
          <w:ilvl w:val="0"/>
          <w:numId w:val="25"/>
        </w:numPr>
        <w:tabs>
          <w:tab w:val="clear" w:pos="708"/>
          <w:tab w:val="left" w:pos="993" w:leader="none"/>
        </w:tabs>
        <w:ind w:left="0" w:firstLine="709"/>
        <w:jc w:val="both"/>
        <w:rPr>
          <w:bCs/>
          <w:sz w:val="24"/>
          <w:szCs w:val="24"/>
        </w:rPr>
      </w:pPr>
      <w:r>
        <w:rPr>
          <w:bCs/>
          <w:sz w:val="24"/>
          <w:szCs w:val="24"/>
        </w:rPr>
        <w:t>Реконструкция тепловых сетей.</w:t>
      </w:r>
    </w:p>
    <w:p>
      <w:pPr>
        <w:pStyle w:val="Normal"/>
        <w:ind w:firstLine="709"/>
        <w:jc w:val="both"/>
        <w:rPr>
          <w:sz w:val="24"/>
          <w:szCs w:val="24"/>
        </w:rPr>
      </w:pPr>
      <w:r>
        <w:rPr>
          <w:sz w:val="24"/>
          <w:szCs w:val="24"/>
        </w:rPr>
        <w:t>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pPr>
        <w:pStyle w:val="Normal"/>
        <w:ind w:firstLine="709"/>
        <w:jc w:val="both"/>
        <w:rPr>
          <w:b/>
          <w:b/>
          <w:sz w:val="24"/>
          <w:szCs w:val="24"/>
        </w:rPr>
      </w:pPr>
      <w:r>
        <w:rPr>
          <w:sz w:val="24"/>
          <w:szCs w:val="24"/>
          <w:u w:val="single"/>
        </w:rPr>
        <w:t>Необходимые капитальные затраты:</w:t>
      </w:r>
      <w:r>
        <w:rPr>
          <w:b/>
          <w:sz w:val="24"/>
          <w:szCs w:val="24"/>
        </w:rPr>
        <w:t xml:space="preserve"> </w:t>
      </w:r>
      <w:r>
        <w:rPr>
          <w:sz w:val="24"/>
          <w:szCs w:val="24"/>
        </w:rPr>
        <w:t>230 428,80 тыс. руб.</w:t>
      </w:r>
    </w:p>
    <w:p>
      <w:pPr>
        <w:pStyle w:val="Normal"/>
        <w:ind w:firstLine="709"/>
        <w:jc w:val="both"/>
        <w:rPr>
          <w:sz w:val="24"/>
          <w:szCs w:val="24"/>
        </w:rPr>
      </w:pPr>
      <w:r>
        <w:rPr>
          <w:sz w:val="24"/>
          <w:szCs w:val="24"/>
          <w:u w:val="single"/>
        </w:rPr>
        <w:t>Срок реализации проекта:</w:t>
      </w:r>
      <w:r>
        <w:rPr>
          <w:b/>
          <w:sz w:val="24"/>
          <w:szCs w:val="24"/>
        </w:rPr>
        <w:t xml:space="preserve"> </w:t>
      </w:r>
      <w:r>
        <w:rPr>
          <w:sz w:val="24"/>
          <w:szCs w:val="24"/>
        </w:rPr>
        <w:t>2023 – 2027 гг.</w:t>
      </w:r>
    </w:p>
    <w:p>
      <w:pPr>
        <w:pStyle w:val="Normal"/>
        <w:ind w:firstLine="709"/>
        <w:jc w:val="both"/>
        <w:rPr>
          <w:sz w:val="24"/>
          <w:szCs w:val="24"/>
          <w:u w:val="single"/>
        </w:rPr>
      </w:pPr>
      <w:r>
        <w:rPr>
          <w:sz w:val="24"/>
          <w:szCs w:val="24"/>
          <w:u w:val="single"/>
        </w:rPr>
        <w:t>Ожидаемые эффекты:</w:t>
      </w:r>
    </w:p>
    <w:p>
      <w:pPr>
        <w:pStyle w:val="Normal"/>
        <w:numPr>
          <w:ilvl w:val="0"/>
          <w:numId w:val="24"/>
        </w:numPr>
        <w:tabs>
          <w:tab w:val="clear" w:pos="708"/>
          <w:tab w:val="left" w:pos="993" w:leader="none"/>
        </w:tabs>
        <w:ind w:left="0" w:firstLine="709"/>
        <w:jc w:val="both"/>
        <w:rPr>
          <w:sz w:val="24"/>
          <w:szCs w:val="24"/>
        </w:rPr>
      </w:pPr>
      <w:r>
        <w:rPr>
          <w:sz w:val="24"/>
          <w:szCs w:val="24"/>
        </w:rPr>
        <w:t>обеспечение доступности услуг теплоснабжения для потребителей;</w:t>
      </w:r>
    </w:p>
    <w:p>
      <w:pPr>
        <w:pStyle w:val="Normal"/>
        <w:numPr>
          <w:ilvl w:val="0"/>
          <w:numId w:val="24"/>
        </w:numPr>
        <w:tabs>
          <w:tab w:val="clear" w:pos="708"/>
          <w:tab w:val="left" w:pos="993" w:leader="none"/>
        </w:tabs>
        <w:ind w:left="0" w:firstLine="709"/>
        <w:jc w:val="both"/>
        <w:rPr>
          <w:sz w:val="24"/>
          <w:szCs w:val="24"/>
        </w:rPr>
      </w:pPr>
      <w:r>
        <w:rPr>
          <w:sz w:val="24"/>
          <w:szCs w:val="24"/>
        </w:rPr>
        <w:t>обеспечение безопасности и повышение надежности эксплуатации системы теплоснабжения;</w:t>
      </w:r>
    </w:p>
    <w:p>
      <w:pPr>
        <w:pStyle w:val="Normal"/>
        <w:numPr>
          <w:ilvl w:val="0"/>
          <w:numId w:val="24"/>
        </w:numPr>
        <w:tabs>
          <w:tab w:val="clear" w:pos="708"/>
          <w:tab w:val="left" w:pos="993" w:leader="none"/>
        </w:tabs>
        <w:ind w:left="0" w:firstLine="709"/>
        <w:jc w:val="both"/>
        <w:rPr>
          <w:sz w:val="24"/>
          <w:szCs w:val="24"/>
        </w:rPr>
      </w:pPr>
      <w:r>
        <w:rPr>
          <w:sz w:val="24"/>
          <w:szCs w:val="24"/>
        </w:rPr>
        <w:t>повышение качества предоставляемых услуг.</w:t>
      </w:r>
    </w:p>
    <w:p>
      <w:pPr>
        <w:pStyle w:val="Normal"/>
        <w:ind w:firstLine="709"/>
        <w:jc w:val="both"/>
        <w:rPr>
          <w:b/>
          <w:b/>
          <w:sz w:val="24"/>
          <w:szCs w:val="24"/>
        </w:rPr>
      </w:pPr>
      <w:r>
        <w:rPr>
          <w:b/>
          <w:sz w:val="24"/>
          <w:szCs w:val="24"/>
        </w:rPr>
      </w:r>
    </w:p>
    <w:p>
      <w:pPr>
        <w:pStyle w:val="3"/>
        <w:keepNext w:val="false"/>
        <w:tabs>
          <w:tab w:val="clear" w:pos="708"/>
          <w:tab w:val="left" w:pos="851" w:leader="none"/>
        </w:tabs>
        <w:spacing w:before="0" w:after="120"/>
        <w:rPr>
          <w:sz w:val="24"/>
        </w:rPr>
      </w:pPr>
      <w:bookmarkStart w:id="74" w:name="_Toc125321739"/>
      <w:r>
        <w:rPr>
          <w:sz w:val="24"/>
        </w:rPr>
        <w:t>Третий вариант</w:t>
      </w:r>
      <w:bookmarkEnd w:id="74"/>
    </w:p>
    <w:p>
      <w:pPr>
        <w:pStyle w:val="Normal"/>
        <w:tabs>
          <w:tab w:val="clear" w:pos="708"/>
          <w:tab w:val="left" w:pos="993" w:leader="none"/>
        </w:tabs>
        <w:ind w:firstLine="709"/>
        <w:jc w:val="both"/>
        <w:rPr>
          <w:b/>
          <w:b/>
          <w:sz w:val="24"/>
          <w:szCs w:val="28"/>
        </w:rPr>
      </w:pPr>
      <w:r>
        <w:rPr>
          <w:b/>
          <w:sz w:val="24"/>
          <w:szCs w:val="28"/>
        </w:rPr>
        <w:t xml:space="preserve">Подключение сохраняемых и планируемых потребителей тепловой энергии </w:t>
      </w:r>
      <w:r>
        <w:rPr>
          <w:b/>
          <w:sz w:val="24"/>
          <w:szCs w:val="24"/>
        </w:rPr>
        <w:t>муниципального образования посёлок Боровский</w:t>
      </w:r>
      <w:r>
        <w:rPr>
          <w:b/>
          <w:sz w:val="24"/>
          <w:szCs w:val="28"/>
        </w:rPr>
        <w:t xml:space="preserve"> от ТЭЦ-2 г. Тюмени </w:t>
      </w:r>
    </w:p>
    <w:p>
      <w:pPr>
        <w:pStyle w:val="NoSpacing"/>
        <w:spacing w:lineRule="auto" w:line="240"/>
        <w:ind w:right="-1" w:firstLine="709"/>
        <w:rPr>
          <w:rFonts w:ascii="Times New Roman" w:hAnsi="Times New Roman"/>
          <w:sz w:val="24"/>
          <w:szCs w:val="24"/>
        </w:rPr>
      </w:pPr>
      <w:r>
        <w:rPr>
          <w:sz w:val="24"/>
          <w:szCs w:val="24"/>
        </w:rPr>
        <w:t>Поселок Боровский расположен в радиусе эффективного теплоснабжения ТЭЦ-2.</w:t>
      </w:r>
    </w:p>
    <w:p>
      <w:pPr>
        <w:pStyle w:val="NoSpacing"/>
        <w:spacing w:lineRule="auto" w:line="240"/>
        <w:ind w:right="-1" w:firstLine="709"/>
        <w:rPr>
          <w:rFonts w:ascii="Times New Roman" w:hAnsi="Times New Roman"/>
          <w:sz w:val="24"/>
          <w:szCs w:val="24"/>
        </w:rPr>
      </w:pPr>
      <w:r>
        <w:rPr>
          <w:sz w:val="24"/>
          <w:szCs w:val="24"/>
        </w:rPr>
        <w:t>Актуализированной Схемой теплоснабжения муниципального образования городской округ город Тюмень на период 2022-2040 гг. предусмотрено, при корректировке Схемы теплоснабжения п. Боровский учесть подключение п. Боровский к источнику тепловой энергии ТЭЦ-2» согласно требованиям п. 3 ст. 3 Федерального закона от 27.07.2010 № 190 «О теплоснабжении».</w:t>
      </w:r>
    </w:p>
    <w:p>
      <w:pPr>
        <w:pStyle w:val="NoSpacing"/>
        <w:spacing w:lineRule="auto" w:line="240"/>
        <w:ind w:right="-1" w:firstLine="709"/>
        <w:rPr>
          <w:rFonts w:ascii="Times New Roman" w:hAnsi="Times New Roman"/>
          <w:sz w:val="24"/>
          <w:szCs w:val="24"/>
        </w:rPr>
      </w:pPr>
      <w:r>
        <w:rPr>
          <w:sz w:val="24"/>
          <w:szCs w:val="24"/>
        </w:rPr>
        <w:t xml:space="preserve">При подключении существующих и планируемых потребителей тепловой энергии муниципального образования поселок Боровский от ТЭЦ-2 г. Тюмени Котельная № 2 </w:t>
        <w:br/>
        <w:t>ПАО «Птицефабрика «Боровская» будет обеспечивать тепловой энергией только собственные производственные нужды.</w:t>
      </w:r>
    </w:p>
    <w:p>
      <w:pPr>
        <w:pStyle w:val="NoSpacing"/>
        <w:spacing w:lineRule="auto" w:line="240"/>
        <w:ind w:right="-1" w:firstLine="709"/>
        <w:rPr>
          <w:rFonts w:ascii="Times New Roman" w:hAnsi="Times New Roman"/>
          <w:sz w:val="24"/>
          <w:szCs w:val="24"/>
        </w:rPr>
      </w:pPr>
      <w:r>
        <w:rPr>
          <w:sz w:val="24"/>
          <w:szCs w:val="24"/>
        </w:rPr>
        <w:t xml:space="preserve">Температурный график от ТЭЦ-2 115/56 </w:t>
      </w:r>
      <w:r>
        <w:rPr>
          <w:sz w:val="24"/>
          <w:szCs w:val="24"/>
          <w:vertAlign w:val="superscript"/>
        </w:rPr>
        <w:t>0</w:t>
      </w:r>
      <w:r>
        <w:rPr>
          <w:sz w:val="24"/>
          <w:szCs w:val="24"/>
        </w:rPr>
        <w:t>С.</w:t>
      </w:r>
    </w:p>
    <w:p>
      <w:pPr>
        <w:pStyle w:val="NoSpacing"/>
        <w:spacing w:lineRule="auto" w:line="240"/>
        <w:ind w:right="-1" w:firstLine="709"/>
        <w:rPr>
          <w:rFonts w:ascii="Times New Roman" w:hAnsi="Times New Roman"/>
          <w:sz w:val="24"/>
          <w:szCs w:val="24"/>
        </w:rPr>
      </w:pPr>
      <w:r>
        <w:rPr>
          <w:sz w:val="24"/>
          <w:szCs w:val="24"/>
        </w:rPr>
        <w:t>Третий вариант предусматривает:</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магистрального теплопровода диаметром 2Ду 500 мм протяжённостью 7,230 км (протяженность указана до места разветвления магистрального трубопровода на вводе на ЦТП);</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тепловой перекачивающей насосной станции (ПНС) в северной части посёлка;</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новых ЦТП (3 шт.) на месте существующих ЦТП №№ 3, 4, 6 (в связи с большим износом оборудования);</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подводящих сетей для подключения потребителей от котельной №1 МУП «ЖКХ п. Боровский» к ТЭЦ-2;</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 xml:space="preserve">строительство разводящих тепловых сетей - ввода на новые ЦТП №№ 1, 2, 3 </w:t>
        <w:br/>
        <w:t>(в двухтрубном исполнении общей протяженностью 3,485 км;</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 xml:space="preserve">реконструкция теплопроводов в двухтрубном исполнении общей протяженностью 381 м </w:t>
        <w:br/>
        <w:t>(в связи с переподключением потребителей, подключенных от существующий ЦТП №№ 1, 2 на новый ЦТП № 1, построенный на месте существующего ЦТП № 3).</w:t>
      </w:r>
    </w:p>
    <w:p>
      <w:pPr>
        <w:pStyle w:val="NoSpacing"/>
        <w:spacing w:lineRule="auto" w:line="240"/>
        <w:ind w:right="-1" w:firstLine="709"/>
        <w:rPr>
          <w:rFonts w:ascii="Times New Roman" w:hAnsi="Times New Roman"/>
          <w:sz w:val="24"/>
          <w:szCs w:val="24"/>
        </w:rPr>
      </w:pPr>
      <w:r>
        <w:rPr>
          <w:sz w:val="24"/>
          <w:szCs w:val="24"/>
        </w:rPr>
        <w:t>Теплоснабжение потребителей индивидуальной жилой застройки – децентрализованное от индивидуальных газовых котлов.</w:t>
      </w:r>
    </w:p>
    <w:p>
      <w:pPr>
        <w:pStyle w:val="NoSpacing"/>
        <w:spacing w:lineRule="auto" w:line="240"/>
        <w:ind w:right="-1" w:firstLine="709"/>
        <w:rPr>
          <w:rFonts w:ascii="Times New Roman" w:hAnsi="Times New Roman"/>
          <w:sz w:val="24"/>
          <w:szCs w:val="24"/>
        </w:rPr>
      </w:pPr>
      <w:r>
        <w:rPr>
          <w:sz w:val="24"/>
          <w:szCs w:val="24"/>
        </w:rPr>
        <w:t>От ТЭЦ-2 магистральные трубопроводы условным диаметром 2Ду500 мм проложены до ТПНС, в которой происходит регулировка давления.</w:t>
      </w:r>
    </w:p>
    <w:p>
      <w:pPr>
        <w:pStyle w:val="NoSpacing"/>
        <w:spacing w:lineRule="auto" w:line="240"/>
        <w:ind w:right="-1" w:firstLine="709"/>
        <w:rPr>
          <w:rFonts w:ascii="Times New Roman" w:hAnsi="Times New Roman"/>
          <w:sz w:val="24"/>
          <w:szCs w:val="24"/>
        </w:rPr>
      </w:pPr>
      <w:r>
        <w:rPr>
          <w:sz w:val="24"/>
          <w:szCs w:val="24"/>
        </w:rPr>
        <w:t>От перспективной ПНС до разветвления проложены магистральные трубопроводы условным диаметром 2Ду500 мм.</w:t>
      </w:r>
    </w:p>
    <w:p>
      <w:pPr>
        <w:pStyle w:val="NoSpacing"/>
        <w:spacing w:lineRule="auto" w:line="240"/>
        <w:ind w:right="-1" w:firstLine="709"/>
        <w:rPr>
          <w:rFonts w:ascii="Times New Roman" w:hAnsi="Times New Roman"/>
          <w:sz w:val="24"/>
          <w:szCs w:val="24"/>
        </w:rPr>
      </w:pPr>
      <w:r>
        <w:rPr>
          <w:sz w:val="24"/>
          <w:szCs w:val="24"/>
        </w:rPr>
        <w:t>От разветвления в сторону ул. Мира до нового ЦТП № 1 проложены распределительные трубопроводы условным диаметром 2Ду400 мм.</w:t>
      </w:r>
    </w:p>
    <w:p>
      <w:pPr>
        <w:pStyle w:val="NoSpacing"/>
        <w:spacing w:lineRule="auto" w:line="240"/>
        <w:ind w:right="-1" w:firstLine="709"/>
        <w:rPr>
          <w:rFonts w:ascii="Times New Roman" w:hAnsi="Times New Roman"/>
          <w:sz w:val="24"/>
          <w:szCs w:val="24"/>
        </w:rPr>
      </w:pPr>
      <w:r>
        <w:rPr>
          <w:sz w:val="24"/>
          <w:szCs w:val="24"/>
        </w:rPr>
        <w:t>От разветвления в сторону ул. Советская до УТ-2 проложены распределительные трубопроводы условным диаметром 2Ду400 мм.</w:t>
      </w:r>
    </w:p>
    <w:p>
      <w:pPr>
        <w:pStyle w:val="NoSpacing"/>
        <w:spacing w:lineRule="auto" w:line="240"/>
        <w:ind w:right="-1" w:firstLine="709"/>
        <w:rPr>
          <w:rFonts w:ascii="Times New Roman" w:hAnsi="Times New Roman"/>
          <w:sz w:val="24"/>
          <w:szCs w:val="24"/>
        </w:rPr>
      </w:pPr>
      <w:r>
        <w:rPr>
          <w:sz w:val="24"/>
          <w:szCs w:val="24"/>
        </w:rPr>
        <w:t>От УТ-2 до нового ЦТП-2 проложены распределительные трубопроводы условным диаметром 2Ду300 мм</w:t>
      </w:r>
    </w:p>
    <w:p>
      <w:pPr>
        <w:pStyle w:val="NoSpacing"/>
        <w:spacing w:lineRule="auto" w:line="240"/>
        <w:ind w:right="-1" w:firstLine="709"/>
        <w:rPr>
          <w:rFonts w:ascii="Times New Roman" w:hAnsi="Times New Roman"/>
          <w:sz w:val="24"/>
          <w:szCs w:val="24"/>
        </w:rPr>
      </w:pPr>
      <w:r>
        <w:rPr>
          <w:sz w:val="24"/>
          <w:szCs w:val="24"/>
        </w:rPr>
        <w:t>От УТ-2 до нового ЦТП № 3 проложены распределительные трубопроводы условным диаметром 2Ду300 мм.</w:t>
      </w:r>
    </w:p>
    <w:p>
      <w:pPr>
        <w:pStyle w:val="Normal"/>
        <w:ind w:firstLine="709"/>
        <w:jc w:val="both"/>
        <w:rPr>
          <w:sz w:val="24"/>
          <w:szCs w:val="28"/>
        </w:rPr>
      </w:pPr>
      <w:r>
        <w:rPr>
          <w:sz w:val="24"/>
          <w:szCs w:val="28"/>
        </w:rPr>
        <w:t>Реализация данного варианта может способствовать снижению тарифа ввиду меньшей стоимости тепловой энергии, вырабатываемой ТЭЦ.</w:t>
      </w:r>
    </w:p>
    <w:p>
      <w:pPr>
        <w:pStyle w:val="Normal"/>
        <w:ind w:firstLine="709"/>
        <w:jc w:val="both"/>
        <w:rPr>
          <w:sz w:val="24"/>
          <w:szCs w:val="28"/>
        </w:rPr>
      </w:pPr>
      <w:r>
        <w:rPr>
          <w:sz w:val="24"/>
          <w:szCs w:val="28"/>
        </w:rPr>
      </w:r>
    </w:p>
    <w:p>
      <w:pPr>
        <w:pStyle w:val="2"/>
        <w:keepLines w:val="false"/>
        <w:numPr>
          <w:ilvl w:val="1"/>
          <w:numId w:val="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75" w:name="_Toc125321740"/>
      <w:r>
        <w:rPr>
          <w:rFonts w:cs="Times New Roman" w:ascii="Times New Roman" w:hAnsi="Times New Roman"/>
          <w:b/>
          <w:color w:val="auto"/>
          <w:sz w:val="24"/>
          <w:szCs w:val="24"/>
        </w:rPr>
        <w:t>Обоснование выбора приоритетного сценария развития теплоснабжения муниципального образования</w:t>
      </w:r>
      <w:bookmarkEnd w:id="75"/>
    </w:p>
    <w:p>
      <w:pPr>
        <w:pStyle w:val="Normal"/>
        <w:ind w:firstLine="709"/>
        <w:jc w:val="both"/>
        <w:rPr>
          <w:bCs/>
          <w:sz w:val="24"/>
          <w:szCs w:val="28"/>
        </w:rPr>
      </w:pPr>
      <w:bookmarkStart w:id="76" w:name="_Hlk51764941"/>
      <w:bookmarkEnd w:id="76"/>
      <w:r>
        <w:rPr>
          <w:bCs/>
          <w:sz w:val="24"/>
          <w:szCs w:val="28"/>
        </w:rPr>
        <w:t>Сравнительный анализ вариантов развития системы теплоснабжения муниципального образования посёлок Боровский включает сравнение вероятных результатов размещения генерирующих мощностей и (или) их профилей, выбор оптимального способа покрытия перспективных нагрузок, сравнение технико-экономических показателей системы теплоснабжения, величины необходимых инвестиций для реализации проектов и анализ ценовых (тарифных) последствий для потребителей. Основные параметры вариантов развития системы теплоснабжения муниципального образования посёлок Боровский на период до 2040 г. приведены в табл. 59.</w:t>
      </w:r>
    </w:p>
    <w:p>
      <w:pPr>
        <w:sectPr>
          <w:headerReference w:type="default" r:id="rId24"/>
          <w:footerReference w:type="default" r:id="rId25"/>
          <w:type w:val="nextPage"/>
          <w:pgSz w:w="11906" w:h="16838"/>
          <w:pgMar w:left="1134" w:right="567" w:header="709" w:top="1134" w:footer="709" w:bottom="1134" w:gutter="0"/>
          <w:pgNumType w:fmt="decimal"/>
          <w:formProt w:val="false"/>
          <w:textDirection w:val="lrTb"/>
          <w:docGrid w:type="default" w:linePitch="360" w:charSpace="0"/>
        </w:sectPr>
        <w:pStyle w:val="Normal"/>
        <w:ind w:firstLine="709"/>
        <w:jc w:val="both"/>
        <w:rPr>
          <w:bCs/>
          <w:sz w:val="24"/>
          <w:szCs w:val="28"/>
        </w:rPr>
      </w:pPr>
      <w:r>
        <w:rPr>
          <w:bCs/>
          <w:sz w:val="24"/>
          <w:szCs w:val="28"/>
        </w:rPr>
        <w:t>Согласно проведенным расчетам, обеспечение потребителей качественным теплоснабжением, создание необходимых располагаемых напоров, возможно при трёх вариантах развития системы теплоснабжения. Оценка тарифных последствий показала, что наиболее предпочтительным вариантом развития, по которому прогнозируется самый низкий тариф на тепловую энергию для потребителей, является третий вариант за счет более низкой стоимости выработки тепловой энергии на ТЭЦ-2 г. Т</w:t>
      </w:r>
      <w:bookmarkStart w:id="77" w:name="_GoBack"/>
      <w:bookmarkEnd w:id="77"/>
      <w:r>
        <w:rPr>
          <w:bCs/>
          <w:sz w:val="24"/>
          <w:szCs w:val="28"/>
        </w:rPr>
        <w:t>юмени.</w:t>
      </w:r>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7</w:t>
      </w:r>
      <w:r>
        <w:rPr>
          <w:sz w:val="24"/>
          <w:b/>
          <w:szCs w:val="24"/>
        </w:rPr>
        <w:fldChar w:fldCharType="end"/>
      </w:r>
    </w:p>
    <w:p>
      <w:pPr>
        <w:pStyle w:val="Normal"/>
        <w:jc w:val="center"/>
        <w:rPr>
          <w:b/>
          <w:b/>
          <w:sz w:val="24"/>
          <w:szCs w:val="24"/>
        </w:rPr>
      </w:pPr>
      <w:r>
        <w:rPr>
          <w:b/>
          <w:sz w:val="24"/>
          <w:szCs w:val="24"/>
        </w:rPr>
        <w:t xml:space="preserve">Основные различия разработанных вариантов развития системы теплоснабжения </w:t>
      </w:r>
    </w:p>
    <w:p>
      <w:pPr>
        <w:pStyle w:val="Normal"/>
        <w:jc w:val="center"/>
        <w:rPr>
          <w:color w:val="FF0000"/>
          <w:sz w:val="24"/>
          <w:szCs w:val="24"/>
          <w:highlight w:val="yellow"/>
        </w:rPr>
      </w:pPr>
      <w:r>
        <w:rPr>
          <w:b/>
          <w:sz w:val="24"/>
          <w:szCs w:val="24"/>
        </w:rPr>
        <w:t>муниципального образования посёлок Боровский до 2040 г.</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00"/>
        <w:gridCol w:w="1230"/>
        <w:gridCol w:w="1725"/>
        <w:gridCol w:w="2075"/>
        <w:gridCol w:w="2389"/>
        <w:gridCol w:w="1687"/>
        <w:gridCol w:w="2063"/>
      </w:tblGrid>
      <w:tr>
        <w:trPr/>
        <w:tc>
          <w:tcPr>
            <w:tcW w:w="3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Вариант</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Первый вариант</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Второй вариант</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Третий вариант</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Описание</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строительство одного источника мощностью 70,4 Гкал/ч</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строительство трех источников мощностью 42, 26 и 1,1 МВт;</w:t>
              <w:br/>
              <w:t xml:space="preserve"> реконструкция ЦТП</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подключение сохраняемых и планируемых потребителей от ТЭЦ-2 г. Тюмени</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Капитальные затраты, млн руб. (без НДС) в т.ч.:</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1 185,73</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1 374,01</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1 778,07</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на источники теплоснабжения</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932,60</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1 143,58</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sz w:val="24"/>
                <w:szCs w:val="24"/>
              </w:rPr>
              <w:t>1 045,86</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на тепловые сети</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253,13</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230,43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sz w:val="24"/>
                <w:szCs w:val="24"/>
              </w:rPr>
              <w:t>732,21</w:t>
            </w:r>
          </w:p>
        </w:tc>
      </w:tr>
      <w:tr>
        <w:trPr/>
        <w:tc>
          <w:tcPr>
            <w:tcW w:w="1456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Зона теплоснабжения</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Котельная</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муниципальное образование посёлок Боровский</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микрорайон Мира</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микрорайон Центральный</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муниципальное образование посёлок Боровский</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Мощность котельной, Гкал/ч (МВт)</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70,4 (81,9)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36,1 (42)</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22,3 (26)</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w:t>
            </w:r>
          </w:p>
        </w:tc>
      </w:tr>
      <w:tr>
        <w:trPr/>
        <w:tc>
          <w:tcPr>
            <w:tcW w:w="1456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Результаты расчетов в «ZuluThermo» (рис. 3-6)</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Расход теплоносителя, G, т/ч</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807,9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314,2</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480,4</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971</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 xml:space="preserve">Требуемый располагаемый перепад давления, </w:t>
            </w:r>
            <w:r>
              <w:rPr>
                <w:rFonts w:ascii="Symbol" w:hAnsi="Symbol"/>
                <w:color w:val="000000"/>
                <w:sz w:val="24"/>
                <w:szCs w:val="24"/>
              </w:rPr>
              <w:t></w:t>
            </w:r>
            <w:r>
              <w:rPr>
                <w:color w:val="000000"/>
                <w:sz w:val="24"/>
                <w:szCs w:val="24"/>
              </w:rPr>
              <w:t>H1, м</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39</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38</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Минимальное давление в обратном трубопроводе, Р2, кгс/см2</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Давление в подающем трубопроводе, Р1, кгс/см2</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59</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43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58</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Конечный потребитель</w:t>
            </w:r>
          </w:p>
        </w:tc>
        <w:tc>
          <w:tcPr>
            <w:tcW w:w="1230" w:type="dxa"/>
            <w:tcBorders>
              <w:bottom w:val="single" w:sz="4" w:space="0" w:color="000000"/>
              <w:right w:val="single" w:sz="4" w:space="0" w:color="000000"/>
            </w:tcBorders>
            <w:shd w:color="auto" w:fill="auto" w:val="clear"/>
            <w:vAlign w:val="center"/>
          </w:tcPr>
          <w:p>
            <w:pPr>
              <w:pStyle w:val="Normal"/>
              <w:widowControl w:val="false"/>
              <w:ind w:left="-49" w:right="-148" w:hanging="0"/>
              <w:jc w:val="center"/>
              <w:rPr>
                <w:color w:val="000000"/>
                <w:sz w:val="24"/>
                <w:szCs w:val="24"/>
              </w:rPr>
            </w:pPr>
            <w:r>
              <w:rPr>
                <w:color w:val="000000" w:themeColor="text1"/>
                <w:sz w:val="24"/>
                <w:szCs w:val="24"/>
              </w:rPr>
              <w:t>ул. Мира, 23</w:t>
            </w:r>
          </w:p>
        </w:tc>
        <w:tc>
          <w:tcPr>
            <w:tcW w:w="1725" w:type="dxa"/>
            <w:tcBorders>
              <w:bottom w:val="single" w:sz="4" w:space="0" w:color="000000"/>
              <w:right w:val="single" w:sz="4" w:space="0" w:color="000000"/>
            </w:tcBorders>
            <w:shd w:color="auto" w:fill="auto" w:val="clear"/>
            <w:vAlign w:val="center"/>
          </w:tcPr>
          <w:p>
            <w:pPr>
              <w:pStyle w:val="Normal"/>
              <w:widowControl w:val="false"/>
              <w:ind w:left="-49" w:right="-148" w:hanging="0"/>
              <w:jc w:val="center"/>
              <w:rPr>
                <w:color w:val="000000"/>
                <w:sz w:val="24"/>
                <w:szCs w:val="24"/>
              </w:rPr>
            </w:pPr>
            <w:r>
              <w:rPr>
                <w:color w:val="000000"/>
                <w:sz w:val="24"/>
                <w:szCs w:val="24"/>
              </w:rPr>
              <w:t>ул. Герцена, 22</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Мира, 23</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Герцена, 22</w:t>
            </w:r>
          </w:p>
        </w:tc>
        <w:tc>
          <w:tcPr>
            <w:tcW w:w="1687"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Мира, 23</w:t>
            </w:r>
          </w:p>
        </w:tc>
        <w:tc>
          <w:tcPr>
            <w:tcW w:w="20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Герцена, 22</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 xml:space="preserve">Располагаемый напор у конечного потребителя, </w:t>
            </w:r>
            <w:r>
              <w:rPr>
                <w:rFonts w:ascii="Symbol" w:hAnsi="Symbol"/>
                <w:color w:val="000000"/>
                <w:sz w:val="24"/>
                <w:szCs w:val="24"/>
              </w:rPr>
              <w:t></w:t>
            </w:r>
            <w:r>
              <w:rPr>
                <w:color w:val="000000"/>
                <w:sz w:val="24"/>
                <w:szCs w:val="24"/>
              </w:rPr>
              <w:t>H2, м</w:t>
            </w:r>
          </w:p>
        </w:tc>
        <w:tc>
          <w:tcPr>
            <w:tcW w:w="123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2,83</w:t>
            </w:r>
          </w:p>
        </w:tc>
        <w:tc>
          <w:tcPr>
            <w:tcW w:w="172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2,35</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2,81</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2,18</w:t>
            </w:r>
          </w:p>
        </w:tc>
        <w:tc>
          <w:tcPr>
            <w:tcW w:w="1687"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2,68</w:t>
            </w:r>
          </w:p>
        </w:tc>
        <w:tc>
          <w:tcPr>
            <w:tcW w:w="20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2,35</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Качественное теплоснабжение потребителей</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r>
    </w:tbl>
    <w:p>
      <w:pPr>
        <w:sectPr>
          <w:headerReference w:type="default" r:id="rId26"/>
          <w:footerReference w:type="default" r:id="rId27"/>
          <w:type w:val="nextPage"/>
          <w:pgSz w:orient="landscape" w:w="16838" w:h="11906"/>
          <w:pgMar w:left="1134" w:right="1134" w:header="709" w:top="766" w:footer="709" w:bottom="1134" w:gutter="0"/>
          <w:pgNumType w:fmt="decimal"/>
          <w:formProt w:val="false"/>
          <w:textDirection w:val="lrTb"/>
          <w:docGrid w:type="default" w:linePitch="360" w:charSpace="0"/>
        </w:sectPr>
      </w:pPr>
    </w:p>
    <w:p>
      <w:pPr>
        <w:pStyle w:val="1"/>
        <w:numPr>
          <w:ilvl w:val="0"/>
          <w:numId w:val="0"/>
        </w:numPr>
        <w:spacing w:before="0" w:after="120"/>
        <w:ind w:left="0" w:firstLine="709"/>
        <w:rPr>
          <w:sz w:val="24"/>
          <w:szCs w:val="24"/>
        </w:rPr>
      </w:pPr>
      <w:bookmarkStart w:id="78" w:name="_Toc106546957"/>
      <w:bookmarkStart w:id="79" w:name="_Toc125321741"/>
      <w:bookmarkStart w:id="80" w:name="_Toc354121648"/>
      <w:bookmarkStart w:id="81" w:name="_Toc356219246"/>
      <w:bookmarkStart w:id="82" w:name="_Toc365529749"/>
      <w:bookmarkStart w:id="83" w:name="_Hlk517649411"/>
      <w:bookmarkEnd w:id="83"/>
      <w:r>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bookmarkEnd w:id="78"/>
      <w:bookmarkEnd w:id="79"/>
      <w:bookmarkEnd w:id="80"/>
      <w:bookmarkEnd w:id="81"/>
      <w:bookmarkEnd w:id="82"/>
    </w:p>
    <w:p>
      <w:pPr>
        <w:pStyle w:val="Default"/>
        <w:ind w:firstLine="708"/>
        <w:jc w:val="both"/>
        <w:rPr>
          <w:color w:val="auto"/>
          <w:szCs w:val="28"/>
        </w:rPr>
      </w:pPr>
      <w:r>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pPr>
        <w:pStyle w:val="Default"/>
        <w:numPr>
          <w:ilvl w:val="0"/>
          <w:numId w:val="26"/>
        </w:numPr>
        <w:tabs>
          <w:tab w:val="clear" w:pos="708"/>
          <w:tab w:val="left" w:pos="993" w:leader="none"/>
        </w:tabs>
        <w:ind w:left="0" w:firstLine="709"/>
        <w:jc w:val="both"/>
        <w:rPr>
          <w:color w:val="auto"/>
          <w:szCs w:val="28"/>
        </w:rPr>
      </w:pPr>
      <w:r>
        <w:rPr>
          <w:color w:val="auto"/>
          <w:szCs w:val="28"/>
        </w:rPr>
        <w:t>покрытие перспективной тепловой нагрузки, не обеспеченной тепловой мощностью;</w:t>
      </w:r>
    </w:p>
    <w:p>
      <w:pPr>
        <w:pStyle w:val="Default"/>
        <w:numPr>
          <w:ilvl w:val="0"/>
          <w:numId w:val="26"/>
        </w:numPr>
        <w:tabs>
          <w:tab w:val="clear" w:pos="708"/>
          <w:tab w:val="left" w:pos="993" w:leader="none"/>
        </w:tabs>
        <w:ind w:left="0" w:firstLine="709"/>
        <w:jc w:val="both"/>
        <w:rPr>
          <w:color w:val="auto"/>
          <w:szCs w:val="28"/>
        </w:rPr>
      </w:pPr>
      <w:r>
        <w:rPr>
          <w:color w:val="auto"/>
          <w:szCs w:val="28"/>
        </w:rPr>
        <w:t>определение перспективных режимов загрузки источников по присоединенной тепловой нагрузке;</w:t>
      </w:r>
    </w:p>
    <w:p>
      <w:pPr>
        <w:pStyle w:val="Default"/>
        <w:numPr>
          <w:ilvl w:val="0"/>
          <w:numId w:val="26"/>
        </w:numPr>
        <w:tabs>
          <w:tab w:val="clear" w:pos="708"/>
          <w:tab w:val="left" w:pos="993" w:leader="none"/>
        </w:tabs>
        <w:ind w:left="0" w:firstLine="709"/>
        <w:jc w:val="both"/>
        <w:rPr>
          <w:color w:val="auto"/>
          <w:szCs w:val="28"/>
        </w:rPr>
      </w:pPr>
      <w:r>
        <w:rPr>
          <w:color w:val="auto"/>
          <w:szCs w:val="28"/>
        </w:rPr>
        <w:t>определение потребности в топливе и рекомендации по видам используемого топлива.</w:t>
      </w:r>
    </w:p>
    <w:p>
      <w:pPr>
        <w:pStyle w:val="Normal"/>
        <w:ind w:firstLine="720"/>
        <w:jc w:val="both"/>
        <w:rPr>
          <w:sz w:val="24"/>
          <w:szCs w:val="24"/>
        </w:rPr>
      </w:pPr>
      <w:r>
        <w:rPr>
          <w:sz w:val="24"/>
          <w:szCs w:val="24"/>
        </w:rPr>
        <w:t>Перечень мероприятий по строительству, реконструкции и техническому перевооружению источников тепловой энергии представлен в таблице 8.</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84" w:name="_Toc125321742"/>
      <w:bookmarkStart w:id="85" w:name="_Toc433888057"/>
      <w:r>
        <w:rPr>
          <w:rFonts w:cs="Times New Roman" w:ascii="Times New Roman" w:hAnsi="Times New Roman"/>
          <w:b/>
          <w:color w:val="auto"/>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5"/>
      <w:r>
        <w:rPr>
          <w:rFonts w:cs="Times New Roman" w:ascii="Times New Roman" w:hAnsi="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84"/>
    </w:p>
    <w:p>
      <w:pPr>
        <w:pStyle w:val="Normal"/>
        <w:ind w:firstLine="708"/>
        <w:jc w:val="both"/>
        <w:rPr>
          <w:sz w:val="24"/>
          <w:szCs w:val="28"/>
        </w:rPr>
      </w:pPr>
      <w:r>
        <w:rPr>
          <w:sz w:val="24"/>
          <w:szCs w:val="2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представлены в таблице 8.</w:t>
      </w:r>
    </w:p>
    <w:p>
      <w:pPr>
        <w:pStyle w:val="Default"/>
        <w:ind w:firstLine="709"/>
        <w:jc w:val="both"/>
        <w:rPr>
          <w:color w:val="auto"/>
          <w:sz w:val="16"/>
        </w:rPr>
      </w:pPr>
      <w:r>
        <w:rPr>
          <w:color w:val="auto"/>
          <w:sz w:val="16"/>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86" w:name="_Toc354121650"/>
      <w:bookmarkStart w:id="87" w:name="_Toc356219248"/>
      <w:bookmarkStart w:id="88" w:name="_Toc365529751"/>
      <w:bookmarkStart w:id="89" w:name="_Toc433888058"/>
      <w:bookmarkStart w:id="90" w:name="_Toc125321743"/>
      <w:r>
        <w:rPr>
          <w:rFonts w:cs="Times New Roman" w:ascii="Times New Roman" w:hAnsi="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6"/>
      <w:bookmarkEnd w:id="87"/>
      <w:bookmarkEnd w:id="88"/>
      <w:bookmarkEnd w:id="89"/>
      <w:bookmarkEnd w:id="90"/>
    </w:p>
    <w:p>
      <w:pPr>
        <w:pStyle w:val="Normal"/>
        <w:ind w:firstLine="709"/>
        <w:jc w:val="both"/>
        <w:rPr>
          <w:sz w:val="24"/>
          <w:szCs w:val="24"/>
        </w:rPr>
      </w:pPr>
      <w:r>
        <w:rPr>
          <w:sz w:val="24"/>
          <w:szCs w:val="28"/>
        </w:rPr>
        <w:t>Для компенсации дефицита тепловой мощности планируется выполнить модернизацию источников тепловой энергии.</w:t>
      </w:r>
      <w:r>
        <w:rPr>
          <w:sz w:val="24"/>
          <w:szCs w:val="24"/>
        </w:rPr>
        <w:t xml:space="preserve"> </w:t>
      </w:r>
    </w:p>
    <w:p>
      <w:pPr>
        <w:pStyle w:val="Normal"/>
        <w:ind w:firstLine="720"/>
        <w:jc w:val="both"/>
        <w:rPr>
          <w:sz w:val="24"/>
          <w:szCs w:val="24"/>
        </w:rPr>
      </w:pPr>
      <w:r>
        <w:rPr>
          <w:sz w:val="24"/>
          <w:szCs w:val="24"/>
        </w:rPr>
        <w:t>Перечень мероприятий по модернизации источников тепловой энергии представлен в таблице 8.</w:t>
      </w:r>
    </w:p>
    <w:p>
      <w:pPr>
        <w:pStyle w:val="Normal"/>
        <w:ind w:firstLine="709"/>
        <w:jc w:val="both"/>
        <w:rPr>
          <w:sz w:val="24"/>
          <w:szCs w:val="28"/>
        </w:rPr>
      </w:pPr>
      <w:r>
        <w:rPr>
          <w:sz w:val="24"/>
          <w:szCs w:val="24"/>
        </w:rPr>
        <w:t xml:space="preserve">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 </w:t>
      </w:r>
    </w:p>
    <w:p>
      <w:pPr>
        <w:pStyle w:val="Normal"/>
        <w:ind w:firstLine="709"/>
        <w:jc w:val="both"/>
        <w:rPr>
          <w:sz w:val="16"/>
          <w:szCs w:val="24"/>
        </w:rPr>
      </w:pPr>
      <w:r>
        <w:rPr>
          <w:sz w:val="16"/>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1" w:name="_Toc433888059"/>
      <w:bookmarkStart w:id="92" w:name="_Toc125321744"/>
      <w:r>
        <w:rPr>
          <w:rFonts w:cs="Times New Roman" w:ascii="Times New Roman" w:hAnsi="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1"/>
      <w:bookmarkEnd w:id="92"/>
    </w:p>
    <w:p>
      <w:pPr>
        <w:pStyle w:val="Normal"/>
        <w:tabs>
          <w:tab w:val="clear" w:pos="708"/>
          <w:tab w:val="left" w:pos="993" w:leader="none"/>
        </w:tabs>
        <w:ind w:firstLine="709"/>
        <w:jc w:val="both"/>
        <w:textAlignment w:val="baseline"/>
        <w:rPr>
          <w:sz w:val="24"/>
          <w:szCs w:val="28"/>
        </w:rPr>
      </w:pPr>
      <w:r>
        <w:rPr>
          <w:sz w:val="24"/>
          <w:szCs w:val="28"/>
        </w:rPr>
        <w:t xml:space="preserve">Для повышения эффективности работы систем теплоснабжения предлагается произвести техническое перевооружение источников тепловой энергии. </w:t>
      </w:r>
    </w:p>
    <w:p>
      <w:pPr>
        <w:pStyle w:val="Normal"/>
        <w:tabs>
          <w:tab w:val="clear" w:pos="708"/>
          <w:tab w:val="left" w:pos="993" w:leader="none"/>
        </w:tabs>
        <w:ind w:firstLine="709"/>
        <w:jc w:val="both"/>
        <w:textAlignment w:val="baseline"/>
        <w:rPr>
          <w:sz w:val="24"/>
          <w:szCs w:val="24"/>
        </w:rPr>
      </w:pPr>
      <w:r>
        <w:rPr>
          <w:sz w:val="24"/>
          <w:szCs w:val="28"/>
        </w:rPr>
        <w:t xml:space="preserve">Перечень мероприятий по техническому перевооружению источников представлен в </w:t>
      </w:r>
      <w:r>
        <w:rPr>
          <w:sz w:val="24"/>
          <w:szCs w:val="24"/>
        </w:rPr>
        <w:t>таблице 8</w:t>
      </w:r>
      <w:r>
        <w:rPr>
          <w:sz w:val="24"/>
          <w:szCs w:val="28"/>
        </w:rPr>
        <w:t xml:space="preserve">. </w:t>
      </w:r>
    </w:p>
    <w:p>
      <w:pPr>
        <w:pStyle w:val="Normal"/>
        <w:tabs>
          <w:tab w:val="clear" w:pos="708"/>
          <w:tab w:val="left" w:pos="993" w:leader="none"/>
        </w:tabs>
        <w:ind w:left="709" w:right="20" w:hanging="0"/>
        <w:jc w:val="both"/>
        <w:rPr>
          <w:sz w:val="14"/>
          <w:szCs w:val="24"/>
          <w:highlight w:val="yellow"/>
          <w:lang w:val="ru"/>
        </w:rPr>
      </w:pPr>
      <w:r>
        <w:rPr>
          <w:sz w:val="14"/>
          <w:szCs w:val="24"/>
          <w:highlight w:val="yellow"/>
          <w:lang w:val="ru"/>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3" w:name="_Toc125321745"/>
      <w:r>
        <w:rPr>
          <w:rFonts w:cs="Times New Roman" w:ascii="Times New Roman" w:hAnsi="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3"/>
    </w:p>
    <w:p>
      <w:pPr>
        <w:pStyle w:val="Normal"/>
        <w:ind w:firstLine="720"/>
        <w:jc w:val="both"/>
        <w:rPr>
          <w:sz w:val="24"/>
          <w:szCs w:val="24"/>
        </w:rPr>
      </w:pPr>
      <w:r>
        <w:rPr>
          <w:sz w:val="24"/>
          <w:szCs w:val="24"/>
        </w:rPr>
        <w:t>На настоящий момент 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посёлок Боровский, отсутствуют, на расчетный срок до 2040 года строительство их также не планируется.</w:t>
      </w:r>
    </w:p>
    <w:p>
      <w:pPr>
        <w:pStyle w:val="Normal"/>
        <w:ind w:firstLine="720"/>
        <w:jc w:val="both"/>
        <w:rPr>
          <w:sz w:val="14"/>
          <w:szCs w:val="24"/>
        </w:rPr>
      </w:pPr>
      <w:r>
        <w:rPr>
          <w:sz w:val="14"/>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4" w:name="_Toc125321746"/>
      <w:bookmarkStart w:id="95" w:name="_Toc433888060"/>
      <w:r>
        <w:rPr>
          <w:rFonts w:cs="Times New Roman" w:ascii="Times New Roman" w:hAnsi="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4"/>
      <w:bookmarkEnd w:id="95"/>
    </w:p>
    <w:p>
      <w:pPr>
        <w:pStyle w:val="Normal"/>
        <w:ind w:firstLine="709"/>
        <w:jc w:val="both"/>
        <w:rPr>
          <w:sz w:val="24"/>
          <w:szCs w:val="24"/>
        </w:rPr>
      </w:pPr>
      <w:r>
        <w:rPr>
          <w:sz w:val="24"/>
          <w:szCs w:val="24"/>
        </w:rPr>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pPr>
        <w:pStyle w:val="Normal"/>
        <w:ind w:firstLine="709"/>
        <w:jc w:val="both"/>
        <w:rPr>
          <w:sz w:val="24"/>
          <w:szCs w:val="24"/>
        </w:rPr>
      </w:pPr>
      <w:r>
        <w:rPr>
          <w:sz w:val="24"/>
          <w:szCs w:val="24"/>
        </w:rP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Российской Федерации от 06.09.2012 № 889 «О выводе в ремонт и из эксплуатации источников тепловой энергии и тепловых сетей».</w:t>
      </w:r>
    </w:p>
    <w:p>
      <w:pPr>
        <w:pStyle w:val="Normal"/>
        <w:ind w:firstLine="709"/>
        <w:jc w:val="both"/>
        <w:rPr>
          <w:sz w:val="24"/>
          <w:szCs w:val="24"/>
        </w:rPr>
      </w:pPr>
      <w:r>
        <w:rPr>
          <w:sz w:val="24"/>
          <w:szCs w:val="24"/>
        </w:rPr>
        <w:t>Избыточные источники тепловой энергии на территории муниципального образования посёлок Боровский отсутствуют. Для источников, выработавших нормативный срок службы, предусматривается реконструкция с заменой основного и вспомогательного оборудования. Сведения о реконструируемых источниках тепловой энергии приведены в таблице 7.</w:t>
      </w:r>
    </w:p>
    <w:p>
      <w:pPr>
        <w:pStyle w:val="Normal"/>
        <w:ind w:firstLine="709"/>
        <w:jc w:val="both"/>
        <w:rPr>
          <w:sz w:val="24"/>
          <w:szCs w:val="24"/>
        </w:rPr>
      </w:pPr>
      <w:r>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pPr>
        <w:pStyle w:val="Normal"/>
        <w:ind w:firstLine="709"/>
        <w:jc w:val="both"/>
        <w:rPr>
          <w:sz w:val="24"/>
          <w:szCs w:val="24"/>
        </w:rPr>
      </w:pPr>
      <w:r>
        <w:rPr>
          <w:sz w:val="24"/>
          <w:szCs w:val="24"/>
        </w:rPr>
        <w:t>Котельная № 1 (Боровский Кирпичный) п. Боровский, пер. Кирпичный, 1б построена в 1999 г., уровень износа – 92 %, котел КСВ-1 (1999 г.) нуждается в замене, здание нуждается в ремонте. По котельной № 1 произошло существенное снижение подключенной нагрузки за счет сноса многоквартирного жилого дома ул. Герцена, 21 и общежития.  Выполнение реконструкции данного источника нецелесообразно, предусмотрен демонтаж и подключение к действующей системе теплоснабжения поселка путем строительства участка сети теплоснабжения от котельной № 1 «Кирпичная» до ТК Ц6-11а протяженностью 971 м Дн=219 мм.</w:t>
      </w:r>
      <w:bookmarkStart w:id="96" w:name="_Hlk51766457"/>
      <w:bookmarkEnd w:id="96"/>
    </w:p>
    <w:p>
      <w:pPr>
        <w:pStyle w:val="Normal"/>
        <w:ind w:firstLine="720"/>
        <w:jc w:val="both"/>
        <w:rPr>
          <w:sz w:val="16"/>
          <w:szCs w:val="24"/>
        </w:rPr>
      </w:pPr>
      <w:r>
        <w:rPr>
          <w:sz w:val="16"/>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7" w:name="_Toc433888061"/>
      <w:bookmarkStart w:id="98" w:name="_Toc125321747"/>
      <w:r>
        <w:rPr>
          <w:rFonts w:cs="Times New Roman" w:ascii="Times New Roman" w:hAnsi="Times New Roman"/>
          <w:b/>
          <w:color w:val="auto"/>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8"/>
      <w:r>
        <w:rPr>
          <w:rFonts w:cs="Times New Roman" w:ascii="Times New Roman" w:hAnsi="Times New Roman"/>
          <w:b/>
          <w:color w:val="auto"/>
          <w:sz w:val="24"/>
          <w:szCs w:val="24"/>
        </w:rPr>
        <w:t xml:space="preserve"> </w:t>
      </w:r>
      <w:bookmarkEnd w:id="97"/>
    </w:p>
    <w:p>
      <w:pPr>
        <w:pStyle w:val="Normal"/>
        <w:ind w:firstLine="720"/>
        <w:jc w:val="both"/>
        <w:rPr>
          <w:sz w:val="24"/>
          <w:szCs w:val="24"/>
        </w:rPr>
      </w:pPr>
      <w:r>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pPr>
        <w:pStyle w:val="Normal"/>
        <w:ind w:firstLine="709"/>
        <w:jc w:val="both"/>
        <w:rPr>
          <w:sz w:val="16"/>
          <w:szCs w:val="24"/>
        </w:rPr>
      </w:pPr>
      <w:r>
        <w:rPr>
          <w:sz w:val="16"/>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9" w:name="_Toc125321748"/>
      <w:bookmarkStart w:id="100" w:name="_Toc433888062"/>
      <w:r>
        <w:rPr>
          <w:rFonts w:cs="Times New Roman" w:ascii="Times New Roman" w:hAnsi="Times New Roman"/>
          <w:b/>
          <w:color w:val="auto"/>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00"/>
      <w:r>
        <w:rPr>
          <w:rFonts w:cs="Times New Roman" w:ascii="Times New Roman" w:hAnsi="Times New Roman"/>
          <w:b/>
          <w:color w:val="auto"/>
          <w:sz w:val="24"/>
          <w:szCs w:val="24"/>
        </w:rPr>
        <w:t>, либо по выводу их из эксплуатации</w:t>
      </w:r>
      <w:bookmarkEnd w:id="99"/>
    </w:p>
    <w:p>
      <w:pPr>
        <w:pStyle w:val="Normal"/>
        <w:widowControl w:val="false"/>
        <w:ind w:firstLine="709"/>
        <w:jc w:val="both"/>
        <w:rPr>
          <w:sz w:val="24"/>
          <w:szCs w:val="28"/>
        </w:rPr>
      </w:pPr>
      <w:r>
        <w:rPr>
          <w:sz w:val="24"/>
          <w:szCs w:val="28"/>
        </w:rPr>
        <w:t>Перевод котельных в пиковый режим работы на расчетный срок не предусматривается.</w:t>
      </w:r>
    </w:p>
    <w:p>
      <w:pPr>
        <w:pStyle w:val="Normal"/>
        <w:ind w:firstLine="709"/>
        <w:jc w:val="both"/>
        <w:rPr>
          <w:sz w:val="24"/>
          <w:szCs w:val="24"/>
        </w:rPr>
      </w:pPr>
      <w:r>
        <w:rPr>
          <w:sz w:val="24"/>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01" w:name="_Toc433888064"/>
      <w:bookmarkStart w:id="102" w:name="_Toc125321749"/>
      <w:r>
        <w:rPr>
          <w:rFonts w:cs="Times New Roman" w:ascii="Times New Roman" w:hAnsi="Times New Roman"/>
          <w:b/>
          <w:color w:val="auto"/>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01"/>
      <w:bookmarkEnd w:id="102"/>
    </w:p>
    <w:p>
      <w:pPr>
        <w:pStyle w:val="Normal"/>
        <w:ind w:firstLine="709"/>
        <w:jc w:val="both"/>
        <w:rPr>
          <w:sz w:val="24"/>
          <w:szCs w:val="28"/>
        </w:rPr>
      </w:pPr>
      <w:r>
        <w:rPr>
          <w:sz w:val="24"/>
          <w:szCs w:val="28"/>
        </w:rPr>
        <w:t xml:space="preserve">Для тепловых сетей муниципального образования посёлок Боровский с закрытой схемой горячего водоснабжения принято качественно-количественное регулирование по утвержденным температурным графикам. </w:t>
      </w:r>
    </w:p>
    <w:p>
      <w:pPr>
        <w:pStyle w:val="Normal"/>
        <w:ind w:firstLine="709"/>
        <w:jc w:val="both"/>
        <w:rPr>
          <w:sz w:val="24"/>
          <w:szCs w:val="28"/>
        </w:rPr>
      </w:pPr>
      <w:r>
        <w:rPr>
          <w:sz w:val="24"/>
          <w:szCs w:val="28"/>
        </w:rPr>
        <w:t>Гидравлические расчеты показали, что изменения существующих температурных графиков не требуется.</w:t>
      </w:r>
    </w:p>
    <w:p>
      <w:pPr>
        <w:pStyle w:val="Normal"/>
        <w:widowControl w:val="false"/>
        <w:ind w:firstLine="709"/>
        <w:jc w:val="both"/>
        <w:rPr>
          <w:sz w:val="16"/>
          <w:szCs w:val="24"/>
          <w:highlight w:val="yellow"/>
        </w:rPr>
      </w:pPr>
      <w:r>
        <w:rPr>
          <w:sz w:val="16"/>
          <w:szCs w:val="24"/>
          <w:highlight w:val="yellow"/>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03" w:name="_Toc354121657"/>
      <w:bookmarkStart w:id="104" w:name="_Toc356219255"/>
      <w:bookmarkStart w:id="105" w:name="_Toc365529758"/>
      <w:bookmarkStart w:id="106" w:name="_Toc433888065"/>
      <w:bookmarkStart w:id="107" w:name="_Toc125321750"/>
      <w:r>
        <w:rPr>
          <w:rFonts w:cs="Times New Roman" w:ascii="Times New Roman" w:hAnsi="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3"/>
      <w:bookmarkEnd w:id="104"/>
      <w:bookmarkEnd w:id="105"/>
      <w:bookmarkEnd w:id="106"/>
      <w:bookmarkEnd w:id="107"/>
    </w:p>
    <w:p>
      <w:pPr>
        <w:pStyle w:val="Normal"/>
        <w:ind w:firstLine="709"/>
        <w:jc w:val="both"/>
        <w:rPr>
          <w:sz w:val="24"/>
          <w:szCs w:val="24"/>
        </w:rPr>
      </w:pPr>
      <w:r>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pPr>
        <w:pStyle w:val="Normal"/>
        <w:ind w:firstLine="709"/>
        <w:jc w:val="both"/>
        <w:rPr>
          <w:sz w:val="24"/>
          <w:szCs w:val="24"/>
        </w:rPr>
      </w:pPr>
      <w:r>
        <w:rPr>
          <w:sz w:val="24"/>
          <w:szCs w:val="24"/>
        </w:rPr>
      </w:r>
    </w:p>
    <w:p>
      <w:pPr>
        <w:pStyle w:val="Normal"/>
        <w:ind w:firstLine="709"/>
        <w:jc w:val="both"/>
        <w:rPr>
          <w:sz w:val="24"/>
          <w:szCs w:val="24"/>
        </w:rPr>
      </w:pPr>
      <w:r>
        <w:rPr>
          <w:sz w:val="24"/>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08" w:name="_Toc125321751"/>
      <w:r>
        <w:rPr>
          <w:rFonts w:cs="Times New Roman" w:ascii="Times New Roman" w:hAnsi="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8"/>
    </w:p>
    <w:p>
      <w:pPr>
        <w:pStyle w:val="Normal"/>
        <w:ind w:firstLine="709"/>
        <w:jc w:val="both"/>
        <w:rPr>
          <w:sz w:val="24"/>
          <w:szCs w:val="24"/>
        </w:rPr>
      </w:pPr>
      <w:r>
        <w:rPr>
          <w:sz w:val="24"/>
          <w:szCs w:val="24"/>
        </w:rPr>
        <w:t>К возобновляемым источникам энергии относятся: ветроэнергетика, гидроэнергетика, солнечная энергетика, биоэнергетика.</w:t>
      </w:r>
    </w:p>
    <w:p>
      <w:pPr>
        <w:sectPr>
          <w:headerReference w:type="default" r:id="rId28"/>
          <w:footerReference w:type="default" r:id="rId29"/>
          <w:type w:val="nextPage"/>
          <w:pgSz w:w="11906" w:h="16838"/>
          <w:pgMar w:left="1134" w:right="567" w:header="709" w:top="766" w:footer="364" w:bottom="851" w:gutter="0"/>
          <w:pgNumType w:fmt="decimal"/>
          <w:formProt w:val="false"/>
          <w:textDirection w:val="lrTb"/>
          <w:docGrid w:type="default" w:linePitch="360" w:charSpace="0"/>
        </w:sectPr>
        <w:pStyle w:val="Normal"/>
        <w:ind w:firstLine="709"/>
        <w:jc w:val="both"/>
        <w:rPr>
          <w:sz w:val="24"/>
          <w:szCs w:val="24"/>
        </w:rPr>
      </w:pPr>
      <w:r>
        <w:rPr>
          <w:sz w:val="24"/>
          <w:szCs w:val="24"/>
        </w:rPr>
        <w:t xml:space="preserve">Действующие источники тепловой энергии, использующие возобновляемые энергетические ресурсы, на территории муниципального образования посёлок Боровский отсутствуют, в связи с чем не предусмотрена их реконструкция. </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8</w:t>
      </w:r>
      <w:r>
        <w:rPr>
          <w:sz w:val="24"/>
          <w:b/>
          <w:szCs w:val="24"/>
        </w:rPr>
        <w:fldChar w:fldCharType="end"/>
      </w:r>
    </w:p>
    <w:p>
      <w:pPr>
        <w:pStyle w:val="Normal"/>
        <w:jc w:val="center"/>
        <w:rPr>
          <w:b/>
          <w:b/>
          <w:sz w:val="24"/>
          <w:szCs w:val="24"/>
        </w:rPr>
      </w:pPr>
      <w:r>
        <w:rPr>
          <w:b/>
          <w:sz w:val="24"/>
          <w:szCs w:val="24"/>
        </w:rPr>
        <w:t xml:space="preserve">Перечень мероприятий по источникам тепловой энергии Схемы теплоснабжения муниципального образования посёлок Боровский на 2023 - 2040 гг. </w:t>
      </w:r>
    </w:p>
    <w:tbl>
      <w:tblPr>
        <w:tblW w:w="2153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40"/>
        <w:gridCol w:w="4836"/>
        <w:gridCol w:w="1923"/>
        <w:gridCol w:w="648"/>
        <w:gridCol w:w="911"/>
        <w:gridCol w:w="616"/>
        <w:gridCol w:w="616"/>
        <w:gridCol w:w="616"/>
        <w:gridCol w:w="1115"/>
        <w:gridCol w:w="1217"/>
        <w:gridCol w:w="616"/>
        <w:gridCol w:w="615"/>
        <w:gridCol w:w="618"/>
        <w:gridCol w:w="616"/>
        <w:gridCol w:w="618"/>
        <w:gridCol w:w="747"/>
        <w:gridCol w:w="1497"/>
        <w:gridCol w:w="1365"/>
        <w:gridCol w:w="911"/>
        <w:gridCol w:w="887"/>
      </w:tblGrid>
      <w:tr>
        <w:trPr/>
        <w:tc>
          <w:tcPr>
            <w:tcW w:w="54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 xml:space="preserve">№ </w:t>
            </w:r>
            <w:r>
              <w:rPr>
                <w:b/>
                <w:bCs/>
              </w:rPr>
              <w:t>п/п</w:t>
            </w:r>
          </w:p>
        </w:tc>
        <w:tc>
          <w:tcPr>
            <w:tcW w:w="48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Наименование</w:t>
            </w:r>
          </w:p>
        </w:tc>
        <w:tc>
          <w:tcPr>
            <w:tcW w:w="192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Источник</w:t>
            </w:r>
          </w:p>
        </w:tc>
        <w:tc>
          <w:tcPr>
            <w:tcW w:w="6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Ед. изм.</w:t>
            </w:r>
          </w:p>
        </w:tc>
        <w:tc>
          <w:tcPr>
            <w:tcW w:w="9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Объем работ</w:t>
            </w:r>
          </w:p>
        </w:tc>
        <w:tc>
          <w:tcPr>
            <w:tcW w:w="8010" w:type="dxa"/>
            <w:gridSpan w:val="11"/>
            <w:tcBorders>
              <w:top w:val="single" w:sz="4" w:space="0" w:color="000000"/>
              <w:bottom w:val="single" w:sz="4" w:space="0" w:color="000000"/>
            </w:tcBorders>
            <w:shd w:color="auto" w:fill="auto" w:val="clear"/>
            <w:vAlign w:val="center"/>
          </w:tcPr>
          <w:p>
            <w:pPr>
              <w:pStyle w:val="Normal"/>
              <w:widowControl w:val="false"/>
              <w:jc w:val="center"/>
              <w:rPr>
                <w:b/>
                <w:b/>
                <w:bCs/>
              </w:rPr>
            </w:pPr>
            <w:r>
              <w:rPr>
                <w:b/>
                <w:bCs/>
              </w:rPr>
              <w:t>Финансовые потребности по годам реализации, тыс. руб. без НДС</w:t>
            </w:r>
          </w:p>
        </w:tc>
        <w:tc>
          <w:tcPr>
            <w:tcW w:w="149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Всего (2023 - 2040 гг.), тыс. руб.</w:t>
            </w:r>
          </w:p>
        </w:tc>
        <w:tc>
          <w:tcPr>
            <w:tcW w:w="3163"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 т.ч. по этапам реализации:</w:t>
            </w:r>
          </w:p>
        </w:tc>
      </w:tr>
      <w:tr>
        <w:trPr>
          <w:trHeight w:val="408" w:hRule="atLeast"/>
        </w:trPr>
        <w:tc>
          <w:tcPr>
            <w:tcW w:w="5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4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2023</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2024</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2025</w:t>
            </w:r>
          </w:p>
        </w:tc>
        <w:tc>
          <w:tcPr>
            <w:tcW w:w="11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2026</w:t>
            </w:r>
          </w:p>
        </w:tc>
        <w:tc>
          <w:tcPr>
            <w:tcW w:w="121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2027</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2028</w:t>
            </w:r>
          </w:p>
        </w:tc>
        <w:tc>
          <w:tcPr>
            <w:tcW w:w="6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2029</w:t>
            </w:r>
          </w:p>
        </w:tc>
        <w:tc>
          <w:tcPr>
            <w:tcW w:w="61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2030</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2031</w:t>
            </w:r>
          </w:p>
        </w:tc>
        <w:tc>
          <w:tcPr>
            <w:tcW w:w="61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2032</w:t>
            </w:r>
          </w:p>
        </w:tc>
        <w:tc>
          <w:tcPr>
            <w:tcW w:w="74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2033-2040</w:t>
            </w:r>
          </w:p>
        </w:tc>
        <w:tc>
          <w:tcPr>
            <w:tcW w:w="14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6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(2023 - 2027 гг.)</w:t>
            </w:r>
          </w:p>
        </w:tc>
        <w:tc>
          <w:tcPr>
            <w:tcW w:w="9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(2028 - 2032 гг.)</w:t>
            </w:r>
          </w:p>
        </w:tc>
        <w:tc>
          <w:tcPr>
            <w:tcW w:w="8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(2033 - 2040 гг.)</w:t>
            </w:r>
          </w:p>
        </w:tc>
      </w:tr>
      <w:tr>
        <w:trPr>
          <w:trHeight w:val="408" w:hRule="atLeast"/>
        </w:trPr>
        <w:tc>
          <w:tcPr>
            <w:tcW w:w="5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4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7"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747"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4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6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11"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87"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r>
      <w:tr>
        <w:trPr/>
        <w:tc>
          <w:tcPr>
            <w:tcW w:w="21528" w:type="dxa"/>
            <w:gridSpan w:val="20"/>
            <w:tcBorders>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numPr>
                <w:ilvl w:val="0"/>
                <w:numId w:val="0"/>
              </w:numPr>
              <w:ind w:left="0" w:hanging="0"/>
              <w:jc w:val="center"/>
              <w:outlineLvl w:val="0"/>
              <w:rPr>
                <w:b/>
                <w:b/>
                <w:bCs/>
              </w:rPr>
            </w:pPr>
            <w:r>
              <w:rPr>
                <w:b/>
                <w:bCs/>
              </w:rPr>
              <w:t>Мероприятия по источникам тепловой энергии</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Переключение нагрузки потребителей к действующей системе теплоснабжения</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 xml:space="preserve">Котельная № 1 (Боровский Кирпичный) </w:t>
              <w:br/>
              <w:t xml:space="preserve">п. Боровский, </w:t>
              <w:br/>
              <w:t>пер. Кирпичный, 1б</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2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8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2</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Демонтаж котельной</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 xml:space="preserve">Котельная № 1 (Боровский Кирпичный) </w:t>
              <w:br/>
              <w:t>п. Боровский, пер.Кирпичный, 1б</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7 859,478</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7 859,478</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7 859,478</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8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3</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Строительство тепловой перекачивающей насосной станции (ТПНС) в северной части посёлка с регулированием по погодозависимости, последующей диспетчеризацией, наладкой и регулировкой единой системы теплоснабжения посёлка</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ТЭЦ-2</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22 017,587</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367 997,455</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390 015,042</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390 015,042</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8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4</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 xml:space="preserve">Строительство новых автоматизированных ЦТП </w:t>
              <w:br/>
              <w:t>(3 шт.) с последующей диспетчеризацией, наладкой и регулировкой всей системы теплоснабжения поселка</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ТЭЦ-2</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30 883,134</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516 174,421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547 057,555</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547 057,555</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8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t>ИТОГО по источникам тепловой энергии</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11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52 900,721</w:t>
            </w:r>
          </w:p>
        </w:tc>
        <w:tc>
          <w:tcPr>
            <w:tcW w:w="121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892 031,354</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149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944 932,075</w:t>
            </w:r>
          </w:p>
        </w:tc>
        <w:tc>
          <w:tcPr>
            <w:tcW w:w="136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944 932,075</w:t>
            </w:r>
          </w:p>
        </w:tc>
        <w:tc>
          <w:tcPr>
            <w:tcW w:w="911"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88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r>
    </w:tbl>
    <w:p>
      <w:pPr>
        <w:pStyle w:val="Normal"/>
        <w:ind w:firstLine="709"/>
        <w:jc w:val="both"/>
        <w:rPr>
          <w:sz w:val="24"/>
          <w:szCs w:val="24"/>
          <w:highlight w:val="yellow"/>
        </w:rPr>
      </w:pPr>
      <w:r>
        <w:rPr>
          <w:sz w:val="24"/>
          <w:szCs w:val="24"/>
          <w:highlight w:val="yellow"/>
        </w:rPr>
      </w:r>
    </w:p>
    <w:p>
      <w:pPr>
        <w:sectPr>
          <w:headerReference w:type="default" r:id="rId30"/>
          <w:footerReference w:type="default" r:id="rId31"/>
          <w:type w:val="nextPage"/>
          <w:pgSz w:orient="landscape" w:w="23811" w:h="16838"/>
          <w:pgMar w:left="1134" w:right="1134" w:header="709" w:top="766" w:footer="709" w:bottom="1134" w:gutter="0"/>
          <w:pgNumType w:fmt="decimal"/>
          <w:formProt w:val="false"/>
          <w:textDirection w:val="lrTb"/>
          <w:docGrid w:type="default" w:linePitch="360" w:charSpace="0"/>
        </w:sectPr>
        <w:pStyle w:val="Normal"/>
        <w:rPr>
          <w:sz w:val="24"/>
          <w:szCs w:val="24"/>
          <w:highlight w:val="yellow"/>
        </w:rPr>
      </w:pPr>
      <w:r>
        <w:rPr>
          <w:sz w:val="24"/>
          <w:szCs w:val="24"/>
          <w:highlight w:val="yellow"/>
        </w:rPr>
        <w:t xml:space="preserve"> </w:t>
      </w:r>
    </w:p>
    <w:p>
      <w:pPr>
        <w:pStyle w:val="1"/>
        <w:numPr>
          <w:ilvl w:val="0"/>
          <w:numId w:val="0"/>
        </w:numPr>
        <w:spacing w:before="0" w:after="120"/>
        <w:ind w:left="0" w:firstLine="709"/>
        <w:rPr>
          <w:sz w:val="24"/>
          <w:szCs w:val="24"/>
        </w:rPr>
      </w:pPr>
      <w:bookmarkStart w:id="109" w:name="_Toc106546958"/>
      <w:bookmarkStart w:id="110" w:name="_Toc125321752"/>
      <w:bookmarkStart w:id="111" w:name="_Toc354121658"/>
      <w:bookmarkStart w:id="112" w:name="_Toc356219256"/>
      <w:bookmarkStart w:id="113" w:name="_Toc365529759"/>
      <w:r>
        <w:rPr>
          <w:sz w:val="24"/>
          <w:szCs w:val="24"/>
        </w:rPr>
        <w:t>Раздел 6 П</w:t>
      </w:r>
      <w:bookmarkEnd w:id="111"/>
      <w:bookmarkEnd w:id="112"/>
      <w:bookmarkEnd w:id="113"/>
      <w:r>
        <w:rPr>
          <w:sz w:val="24"/>
          <w:szCs w:val="24"/>
        </w:rPr>
        <w:t>редложения по строительству, реконструкции и (или) модернизации тепловых сетей</w:t>
      </w:r>
      <w:bookmarkEnd w:id="109"/>
      <w:bookmarkEnd w:id="110"/>
    </w:p>
    <w:p>
      <w:pPr>
        <w:pStyle w:val="Normal"/>
        <w:widowControl w:val="false"/>
        <w:ind w:firstLine="709"/>
        <w:jc w:val="both"/>
        <w:rPr>
          <w:sz w:val="24"/>
          <w:szCs w:val="24"/>
        </w:rPr>
      </w:pPr>
      <w:r>
        <w:rPr>
          <w:sz w:val="24"/>
          <w:szCs w:val="24"/>
        </w:rPr>
        <w:t>Перечень мероприятий по строительству и реконструкции тепловых сетей и сооружений на них представлен в таблице 9.</w:t>
      </w:r>
    </w:p>
    <w:p>
      <w:pPr>
        <w:pStyle w:val="Normal"/>
        <w:ind w:firstLine="709"/>
        <w:jc w:val="both"/>
        <w:rPr>
          <w:sz w:val="24"/>
          <w:szCs w:val="24"/>
        </w:rPr>
      </w:pPr>
      <w:r>
        <w:rPr>
          <w:sz w:val="24"/>
          <w:szCs w:val="24"/>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sz w:val="24"/>
          <w:szCs w:val="24"/>
        </w:rPr>
      </w:pPr>
      <w:bookmarkStart w:id="114" w:name="_Toc365529760"/>
      <w:bookmarkStart w:id="115" w:name="_Toc433888067"/>
      <w:r>
        <w:rPr>
          <w:sz w:val="24"/>
          <w:szCs w:val="24"/>
        </w:rPr>
        <w:t xml:space="preserve"> </w:t>
      </w:r>
      <w:bookmarkStart w:id="116" w:name="_Toc125321753"/>
      <w:r>
        <w:rPr>
          <w:rFonts w:cs="Times New Roman" w:ascii="Times New Roman" w:hAnsi="Times New Roman"/>
          <w:b/>
          <w:color w:val="auto"/>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4"/>
      <w:bookmarkEnd w:id="115"/>
      <w:bookmarkEnd w:id="116"/>
    </w:p>
    <w:p>
      <w:pPr>
        <w:pStyle w:val="Normal"/>
        <w:ind w:firstLine="709"/>
        <w:jc w:val="both"/>
        <w:rPr>
          <w:sz w:val="24"/>
          <w:szCs w:val="24"/>
          <w:highlight w:val="yellow"/>
        </w:rPr>
      </w:pPr>
      <w:r>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17" w:name="_Toc354121660"/>
      <w:bookmarkStart w:id="118" w:name="_Toc356219258"/>
      <w:bookmarkStart w:id="119" w:name="_Toc365529761"/>
      <w:bookmarkStart w:id="120" w:name="_Toc433888068"/>
      <w:bookmarkStart w:id="121" w:name="_Toc125321754"/>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17"/>
      <w:bookmarkEnd w:id="118"/>
      <w:bookmarkEnd w:id="119"/>
      <w:bookmarkEnd w:id="120"/>
      <w:bookmarkEnd w:id="121"/>
    </w:p>
    <w:p>
      <w:pPr>
        <w:pStyle w:val="Normal"/>
        <w:ind w:firstLine="709"/>
        <w:jc w:val="both"/>
        <w:rPr>
          <w:sz w:val="24"/>
          <w:szCs w:val="28"/>
        </w:rPr>
      </w:pPr>
      <w:r>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w:t>
      </w:r>
    </w:p>
    <w:p>
      <w:pPr>
        <w:pStyle w:val="Normal"/>
        <w:tabs>
          <w:tab w:val="clear" w:pos="708"/>
          <w:tab w:val="left" w:pos="993" w:leader="none"/>
        </w:tabs>
        <w:ind w:firstLine="709"/>
        <w:jc w:val="both"/>
        <w:rPr>
          <w:sz w:val="24"/>
          <w:szCs w:val="28"/>
        </w:rPr>
      </w:pPr>
      <w:r>
        <w:rPr>
          <w:sz w:val="24"/>
          <w:szCs w:val="28"/>
        </w:rPr>
        <w:t>Сводные затраты на строительство тепловых сетей, предлагаемых к строительству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посёлок Боровский представлены в таблице 9.</w:t>
      </w:r>
    </w:p>
    <w:p>
      <w:pPr>
        <w:pStyle w:val="Normal"/>
        <w:ind w:firstLine="709"/>
        <w:jc w:val="both"/>
        <w:rPr>
          <w:sz w:val="24"/>
          <w:szCs w:val="24"/>
        </w:rPr>
      </w:pPr>
      <w:r>
        <w:rPr>
          <w:sz w:val="24"/>
          <w:szCs w:val="24"/>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22" w:name="_Toc354121661"/>
      <w:bookmarkStart w:id="123" w:name="_Toc356219259"/>
      <w:bookmarkStart w:id="124" w:name="_Toc365529762"/>
      <w:bookmarkStart w:id="125" w:name="_Toc433888069"/>
      <w:bookmarkStart w:id="126" w:name="_Toc125321755"/>
      <w:r>
        <w:rPr>
          <w:rFonts w:cs="Times New Roman" w:ascii="Times New Roman" w:hAnsi="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3"/>
      <w:bookmarkEnd w:id="124"/>
      <w:bookmarkEnd w:id="125"/>
      <w:bookmarkEnd w:id="126"/>
    </w:p>
    <w:p>
      <w:pPr>
        <w:pStyle w:val="Normal"/>
        <w:ind w:firstLine="709"/>
        <w:jc w:val="both"/>
        <w:rPr>
          <w:sz w:val="24"/>
          <w:szCs w:val="24"/>
        </w:rPr>
      </w:pPr>
      <w:r>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27" w:name="_Toc354121662"/>
      <w:bookmarkStart w:id="128" w:name="_Toc356219260"/>
      <w:bookmarkStart w:id="129" w:name="_Toc365529763"/>
      <w:bookmarkStart w:id="130" w:name="_Toc433888070"/>
      <w:bookmarkStart w:id="131" w:name="_Toc125321756"/>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7"/>
      <w:bookmarkEnd w:id="128"/>
      <w:bookmarkEnd w:id="129"/>
      <w:bookmarkEnd w:id="130"/>
      <w:bookmarkEnd w:id="131"/>
      <w:r>
        <w:rPr>
          <w:rFonts w:cs="Times New Roman" w:ascii="Times New Roman" w:hAnsi="Times New Roman"/>
          <w:b/>
          <w:color w:val="auto"/>
          <w:sz w:val="24"/>
          <w:szCs w:val="24"/>
        </w:rPr>
        <w:t xml:space="preserve"> </w:t>
      </w:r>
    </w:p>
    <w:p>
      <w:pPr>
        <w:pStyle w:val="Normal"/>
        <w:ind w:firstLine="709"/>
        <w:jc w:val="both"/>
        <w:rPr>
          <w:sz w:val="24"/>
          <w:szCs w:val="28"/>
        </w:rPr>
      </w:pPr>
      <w:r>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bookmarkStart w:id="132" w:name="_Hlk51766842"/>
      <w:bookmarkEnd w:id="132"/>
    </w:p>
    <w:p>
      <w:pPr>
        <w:pStyle w:val="Normal"/>
        <w:ind w:firstLine="709"/>
        <w:jc w:val="both"/>
        <w:rPr>
          <w:sz w:val="24"/>
          <w:szCs w:val="24"/>
        </w:rPr>
      </w:pPr>
      <w:r>
        <w:rPr>
          <w:sz w:val="24"/>
          <w:szCs w:val="24"/>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33" w:name="_Toc125321757"/>
      <w:bookmarkStart w:id="134" w:name="_Toc433888071"/>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обеспечения нормативной надежности теплоснабжения</w:t>
      </w:r>
      <w:bookmarkEnd w:id="134"/>
      <w:r>
        <w:rPr>
          <w:rFonts w:cs="Times New Roman" w:ascii="Times New Roman" w:hAnsi="Times New Roman"/>
          <w:b/>
          <w:color w:val="auto"/>
          <w:sz w:val="24"/>
          <w:szCs w:val="24"/>
        </w:rPr>
        <w:t xml:space="preserve"> потребителей</w:t>
      </w:r>
      <w:bookmarkStart w:id="135" w:name="_Hlk31973422"/>
      <w:bookmarkStart w:id="136" w:name="_Toc354121659"/>
      <w:bookmarkStart w:id="137" w:name="_Toc356219257"/>
      <w:bookmarkEnd w:id="133"/>
      <w:bookmarkEnd w:id="135"/>
      <w:bookmarkEnd w:id="136"/>
      <w:bookmarkEnd w:id="137"/>
    </w:p>
    <w:p>
      <w:pPr>
        <w:sectPr>
          <w:headerReference w:type="default" r:id="rId32"/>
          <w:footerReference w:type="default" r:id="rId33"/>
          <w:type w:val="nextPage"/>
          <w:pgSz w:w="11906" w:h="16838"/>
          <w:pgMar w:left="1134" w:right="850" w:header="0" w:top="1134" w:footer="567" w:bottom="1134" w:gutter="0"/>
          <w:pgNumType w:fmt="decimal"/>
          <w:formProt w:val="false"/>
          <w:textDirection w:val="lrTb"/>
          <w:docGrid w:type="default" w:linePitch="272" w:charSpace="0"/>
        </w:sectPr>
        <w:pStyle w:val="Normal"/>
        <w:widowControl w:val="false"/>
        <w:ind w:firstLine="709"/>
        <w:jc w:val="both"/>
        <w:rPr>
          <w:sz w:val="24"/>
          <w:szCs w:val="28"/>
        </w:rPr>
      </w:pPr>
      <w:r>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9</w:t>
      </w:r>
      <w:r>
        <w:rPr>
          <w:sz w:val="24"/>
          <w:b/>
          <w:szCs w:val="24"/>
        </w:rPr>
        <w:fldChar w:fldCharType="end"/>
      </w:r>
    </w:p>
    <w:p>
      <w:pPr>
        <w:pStyle w:val="Normal"/>
        <w:jc w:val="center"/>
        <w:rPr>
          <w:b/>
          <w:b/>
          <w:sz w:val="24"/>
          <w:szCs w:val="24"/>
        </w:rPr>
      </w:pPr>
      <w:r>
        <w:rPr>
          <w:b/>
          <w:sz w:val="24"/>
          <w:szCs w:val="24"/>
        </w:rPr>
        <w:t xml:space="preserve">Перечень мероприятий по линейным объектам Схемы теплоснабжения муниципального образования посёлок Боровский на 2023 - 2040 гг. </w:t>
      </w:r>
    </w:p>
    <w:tbl>
      <w:tblPr>
        <w:tblW w:w="21851" w:type="dxa"/>
        <w:jc w:val="left"/>
        <w:tblInd w:w="-206" w:type="dxa"/>
        <w:tblLayout w:type="fixed"/>
        <w:tblCellMar>
          <w:top w:w="0" w:type="dxa"/>
          <w:left w:w="108" w:type="dxa"/>
          <w:bottom w:w="0" w:type="dxa"/>
          <w:right w:w="108" w:type="dxa"/>
        </w:tblCellMar>
        <w:tblLook w:firstRow="1" w:noVBand="1" w:lastRow="0" w:firstColumn="1" w:lastColumn="0" w:noHBand="0" w:val="04a0"/>
      </w:tblPr>
      <w:tblGrid>
        <w:gridCol w:w="504"/>
        <w:gridCol w:w="2295"/>
        <w:gridCol w:w="1656"/>
        <w:gridCol w:w="601"/>
        <w:gridCol w:w="1125"/>
        <w:gridCol w:w="865"/>
        <w:gridCol w:w="1121"/>
        <w:gridCol w:w="1218"/>
        <w:gridCol w:w="1214"/>
        <w:gridCol w:w="1016"/>
        <w:gridCol w:w="1119"/>
        <w:gridCol w:w="866"/>
        <w:gridCol w:w="1121"/>
        <w:gridCol w:w="1118"/>
        <w:gridCol w:w="616"/>
        <w:gridCol w:w="687"/>
        <w:gridCol w:w="1381"/>
        <w:gridCol w:w="1370"/>
        <w:gridCol w:w="1225"/>
        <w:gridCol w:w="727"/>
      </w:tblGrid>
      <w:tr>
        <w:trPr>
          <w:tblHeader w:val="true"/>
        </w:trPr>
        <w:tc>
          <w:tcPr>
            <w:tcW w:w="50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 xml:space="preserve">№ </w:t>
            </w:r>
            <w:r>
              <w:rPr>
                <w:b/>
                <w:bCs/>
              </w:rPr>
              <w:t>п/п</w:t>
            </w:r>
          </w:p>
        </w:tc>
        <w:tc>
          <w:tcPr>
            <w:tcW w:w="229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Наименование</w:t>
            </w:r>
          </w:p>
        </w:tc>
        <w:tc>
          <w:tcPr>
            <w:tcW w:w="165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Источник</w:t>
            </w:r>
          </w:p>
        </w:tc>
        <w:tc>
          <w:tcPr>
            <w:tcW w:w="6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Ед. изм.</w:t>
            </w:r>
          </w:p>
        </w:tc>
        <w:tc>
          <w:tcPr>
            <w:tcW w:w="11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Объем работ</w:t>
            </w:r>
          </w:p>
        </w:tc>
        <w:tc>
          <w:tcPr>
            <w:tcW w:w="10961" w:type="dxa"/>
            <w:gridSpan w:val="11"/>
            <w:tcBorders>
              <w:top w:val="single" w:sz="4" w:space="0" w:color="000000"/>
              <w:bottom w:val="single" w:sz="4" w:space="0" w:color="000000"/>
            </w:tcBorders>
            <w:shd w:color="auto" w:fill="auto" w:val="clear"/>
            <w:vAlign w:val="center"/>
          </w:tcPr>
          <w:p>
            <w:pPr>
              <w:pStyle w:val="Normal"/>
              <w:widowControl w:val="false"/>
              <w:jc w:val="center"/>
              <w:rPr>
                <w:b/>
                <w:b/>
                <w:bCs/>
              </w:rPr>
            </w:pPr>
            <w:r>
              <w:rPr>
                <w:b/>
                <w:bCs/>
              </w:rPr>
              <w:t>Финансовые потребности по годам реализации, тыс. руб. без НДС</w:t>
            </w:r>
          </w:p>
        </w:tc>
        <w:tc>
          <w:tcPr>
            <w:tcW w:w="1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Всего (2023 - 2040 гг.), тыс. руб.</w:t>
            </w:r>
          </w:p>
        </w:tc>
        <w:tc>
          <w:tcPr>
            <w:tcW w:w="3322"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 т.ч. по этапам реализации:</w:t>
            </w:r>
          </w:p>
        </w:tc>
      </w:tr>
      <w:tr>
        <w:trPr>
          <w:tblHeader w:val="true"/>
          <w:trHeight w:val="408" w:hRule="atLeast"/>
        </w:trPr>
        <w:tc>
          <w:tcPr>
            <w:tcW w:w="5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2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6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2023</w:t>
            </w:r>
          </w:p>
        </w:tc>
        <w:tc>
          <w:tcPr>
            <w:tcW w:w="112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2024</w:t>
            </w:r>
          </w:p>
        </w:tc>
        <w:tc>
          <w:tcPr>
            <w:tcW w:w="121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2025</w:t>
            </w:r>
          </w:p>
        </w:tc>
        <w:tc>
          <w:tcPr>
            <w:tcW w:w="121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2026</w:t>
            </w:r>
          </w:p>
        </w:tc>
        <w:tc>
          <w:tcPr>
            <w:tcW w:w="10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2027</w:t>
            </w:r>
          </w:p>
        </w:tc>
        <w:tc>
          <w:tcPr>
            <w:tcW w:w="11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2028</w:t>
            </w:r>
          </w:p>
        </w:tc>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2029</w:t>
            </w:r>
          </w:p>
        </w:tc>
        <w:tc>
          <w:tcPr>
            <w:tcW w:w="112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2030</w:t>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2031</w:t>
            </w:r>
          </w:p>
        </w:tc>
        <w:tc>
          <w:tcPr>
            <w:tcW w:w="6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2032</w:t>
            </w:r>
          </w:p>
        </w:tc>
        <w:tc>
          <w:tcPr>
            <w:tcW w:w="68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2033-2040</w:t>
            </w:r>
          </w:p>
        </w:tc>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(2023-2027)</w:t>
            </w:r>
          </w:p>
        </w:tc>
        <w:tc>
          <w:tcPr>
            <w:tcW w:w="12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(2028-2032)</w:t>
            </w:r>
          </w:p>
        </w:tc>
        <w:tc>
          <w:tcPr>
            <w:tcW w:w="72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(2033-2040)</w:t>
            </w:r>
          </w:p>
        </w:tc>
      </w:tr>
      <w:tr>
        <w:trPr>
          <w:trHeight w:val="408" w:hRule="atLeast"/>
        </w:trPr>
        <w:tc>
          <w:tcPr>
            <w:tcW w:w="5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2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6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0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7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r>
      <w:tr>
        <w:trPr/>
        <w:tc>
          <w:tcPr>
            <w:tcW w:w="21845" w:type="dxa"/>
            <w:gridSpan w:val="20"/>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jc w:val="center"/>
              <w:rPr>
                <w:b/>
                <w:b/>
                <w:bCs/>
              </w:rPr>
            </w:pPr>
            <w:r>
              <w:rPr>
                <w:b/>
                <w:bCs/>
              </w:rPr>
              <w:t>Мероприятия по сетям теплоснабжения</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Котельная </w:t>
              <w:br/>
              <w:t xml:space="preserve">№ 1 (Боровский Кирпичный) п.Боровский, пер.Кирпичный, 1б </w:t>
              <w:br/>
              <w:t xml:space="preserve">(1 этап) протяженностью </w:t>
              <w:br/>
              <w:t>398,94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Котельная № 1 (Боровский Кирпичный) п.Боровский, пер.Кирпичный, 1б</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398,94</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302,182</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7 743,622</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8 045,804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8 045,804</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ЦТП №№ 1, 2, 3 </w:t>
              <w:br/>
              <w:t xml:space="preserve">(2 этап) протяженностью </w:t>
              <w:br/>
              <w:t>324,9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1, 2, 3</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324,90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506,586</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13 347,924</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13 854,510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506,586</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13 347,924</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4 </w:t>
              <w:br/>
              <w:t xml:space="preserve">(1 этап) протяженностью </w:t>
              <w:br/>
              <w:t>323,33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4</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323,33</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289,167</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7 409,384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7 698,551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7 698,551</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4 </w:t>
              <w:br/>
              <w:t xml:space="preserve">(2 этап) протяженностью </w:t>
              <w:br/>
              <w:t>57,99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4</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57,99</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38,477</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1 001,636</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1 040,113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38,477</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1 001,636</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6 </w:t>
              <w:br/>
              <w:t xml:space="preserve">(1 этап) протяженностью </w:t>
              <w:br/>
              <w:t>287,45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6</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287,45</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292,826</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7 669,407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7 962,233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7 962,233</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493"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6 </w:t>
              <w:br/>
              <w:t xml:space="preserve">(2 этап) протяженностью </w:t>
              <w:br/>
              <w:t>778,11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6</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778,11</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1 186,651</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31 557,892</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32 744,543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1 186,651</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31 557,892</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28"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ТЭЦ-2 г. Тюмень до ПНС п. Боровский протяженностью </w:t>
              <w:br/>
              <w:t>4930 м Дн=530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4 930,00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20 313,623</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558 762,723</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579 076,346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579 076,346</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50"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ПНС п. Боровский до разветвления (УТ-1) протяженностью </w:t>
              <w:br/>
              <w:t>2300 м Дн=530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2 300,00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9 931,293</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273 178,071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283 109,364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283 109,364</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1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разветвления (УТ-1) до нового ЦТП № 1 (ЦТП №3) протяженностью 1200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1 200,00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3 838,654</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105 448,335</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109 286,989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109 286,989</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разветвления (УТ-1) до УТ-2 протяженностью 1300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1 300,00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4 158,542</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114 235,696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118 394,238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118 394,238</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6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УТ-2 до нового ЦТП </w:t>
              <w:br/>
              <w:t>№ 2 (ЦТП № 6) протяженностью 10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22,461</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592,025</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614,486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614,486</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4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УТ-2 до нового ЦТП </w:t>
              <w:br/>
              <w:t>№ 3 (ЦТП №4) протяженностью 975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975,00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2 189,981</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57 722,409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59 912,390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59 912,390</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5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котельной № 1 "Кирпичная" до ТК Ц6-11а протяженностью 971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971,00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1 378,627</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36 325,223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37 703,850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37 703,850</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ТКЦ3-6 до ТК-1Н протяженностью 284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549,850</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14 705,478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15 255,328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15 255,328</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5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ТК-1Н до ТК-2Н протяженностью 235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212,012</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5 434,479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5 646,491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5 646,491</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98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ТК-2Н до здания Организации дополнительного образования протяженностью 28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14,531</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354,757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369,288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369,288</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58"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ТК-2Н до ТК-3Н протяженностью 29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24,542</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581,511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606,053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606,053</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тК-3Н до здания Дошкольного образовательного учреждения протяженностью 82 м Дн=89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47,137</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1 172,944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1 220,081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1 220,081</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ТК-3Н до здания Общеобразовательного учреждения протяженностью 175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108,049</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2 824,130</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2 932,179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2 932,179</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ТКЦ3-6 до здания Учреждения по работе с молодежью протяженностью 160 м Дн=57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75,155</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1 849,812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1 924,967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1 924,967</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ТК-1Н до ТК-4Н протяженностью 189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268,343</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7 070,512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7 338,855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7 338,855</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ТК-4Н до ТК-5Н протяженностью 187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168,708</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4 324,458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4 493,166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4 493,166</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здания Плавательного бассейна протяженностью 28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17,288</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451,861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469,149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469,149</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ТК-6Н протяженностью 72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60,933</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1 443,750</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1 504,683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1 504,683</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48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ТК-6Н до здания Ледового дворца спорта протяженностью 29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17,905</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467,999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485,904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485,904</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83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ТК-6Н до здания Физкультурно-спортивного здания протяженностью 74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38,403</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937,573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975,976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975,976</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ТК-7Н протяженностью 130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110,018</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2 606,772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2 716,790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2 716,790</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ТК-7Н до здания Кинотеатра протяженностью 43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43,00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22,315</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544,806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567,121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567,121</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ТК-7Н до ТК-8Н протяженностью 72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44,454</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1 161,928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1 206,382</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1 206,382</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ТК-8Н до здания Учреждения культурного клубного типа протяженностью 22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13,583</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355,034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368,617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368,617</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ТК-8Н до ТК-9Н протяженностью 86 м Дн=89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86,00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49,436</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1 230,161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1 279,597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1 279,597</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40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ТК-9Н до здания Музея протяженностью 17 м Дн=57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7,985</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196,543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204,528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204,528</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6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ТК-9Н до здания Фитнес-клуба протяженностью 94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48,782</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1 190,971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1 239,753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1 239,753</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54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Реконструкция участка сети теплоснабжения увеличение диаметра от нового ЦТП № 1 до ТК Ц1-9 протяженностью 221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221,00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427,877</w:t>
            </w:r>
          </w:p>
        </w:tc>
        <w:tc>
          <w:tcPr>
            <w:tcW w:w="1214"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11 443,347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11 871,224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11 871,224</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ЖК Центральный от новой ТК у </w:t>
              <w:br/>
              <w:t xml:space="preserve">ул. Советская, 18 до новой ТК у </w:t>
              <w:br/>
              <w:t>ул. Ленинградская, 16 протяженностью 135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365,695</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9 638,813</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10 004,508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10 004,508</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929"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ЖК Центральный от новой ТК у </w:t>
              <w:br/>
              <w:t xml:space="preserve">ул. Ленинградская, 16 до новой ТК </w:t>
              <w:br/>
              <w:t xml:space="preserve">ул. Советская, 24 и до потребителя </w:t>
              <w:br/>
              <w:t>ул. Советская, 24 протяженностью 57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133,092</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3 559,472</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3 692,564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3 692,564</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12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новой ТК ул. Советская, 24 до потребителя </w:t>
              <w:br/>
              <w:t>ул. Советская, 26 протяженностью 145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145,00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157,765</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4 043,971</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4 201,736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4 201,736</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003"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новой ТК ул. Советская, 24 до потребителя </w:t>
              <w:br/>
              <w:t>ул. Советская, 28 протяженностью 92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100,099</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2 565,830</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2 665,929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2 665,929</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36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участка сети теплоснабжения для подключения МКД УК Преображенский с увеличением диаметра от ЦТП3 до ТК у </w:t>
              <w:br/>
              <w:t>ул. Мира, 26 протяженностью 167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675,152</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18 546,519</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19 221,671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19 221,671</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83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 ул. Мира, 26 до потребителей ул. Мира, 28, 29, 29а протяженностью 76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212,00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136,373</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3 593,272</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3 729,645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3 729,645</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927"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ул. Мира, 25 до потребителей ул. Мира, 25, 27, 31 протяженностью 208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208,00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373,232</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9 834,218</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10 207,450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10 207,450</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Партнеры на Щербакова от ввода </w:t>
              <w:br/>
              <w:t>ул. Мира, 25 до отвода на котельную ул. Мира, 34/1 протяженностью 74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84,375</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2 162,764</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2 247,139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2 247,139</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ул. Мира, 37 до потребителей ул. Мира, 33, 35, 37 протяженностью 237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21"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184,934</w:t>
            </w:r>
          </w:p>
        </w:tc>
        <w:tc>
          <w:tcPr>
            <w:tcW w:w="1118"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4 833,731</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5 018,665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5 018,665</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t>ИТОГО по сетям теплоснабжения</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17 440,720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302,182</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28 057,245</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583 191,580</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662 929,376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1 731,714</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45 907,452</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756,651</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21 262,152</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38 970,504</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1 383 108,856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1 276 212,097</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106 896,759</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t>ИТОГО по сетям горячего водоснабжения</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1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86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72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r>
    </w:tbl>
    <w:p>
      <w:pPr>
        <w:sectPr>
          <w:headerReference w:type="default" r:id="rId34"/>
          <w:footerReference w:type="default" r:id="rId35"/>
          <w:type w:val="nextPage"/>
          <w:pgSz w:orient="landscape" w:w="23811" w:h="16838"/>
          <w:pgMar w:left="1134" w:right="1134" w:header="0" w:top="850" w:footer="567" w:bottom="1134" w:gutter="0"/>
          <w:pgNumType w:fmt="decimal"/>
          <w:formProt w:val="false"/>
          <w:textDirection w:val="lrTb"/>
          <w:docGrid w:type="default" w:linePitch="272" w:charSpace="0"/>
        </w:sectPr>
      </w:pPr>
    </w:p>
    <w:p>
      <w:pPr>
        <w:pStyle w:val="1"/>
        <w:numPr>
          <w:ilvl w:val="0"/>
          <w:numId w:val="0"/>
        </w:numPr>
        <w:spacing w:before="0" w:after="120"/>
        <w:ind w:left="0" w:firstLine="709"/>
        <w:rPr>
          <w:sz w:val="24"/>
          <w:szCs w:val="24"/>
        </w:rPr>
      </w:pPr>
      <w:bookmarkStart w:id="138" w:name="_Toc106546959"/>
      <w:bookmarkStart w:id="139" w:name="_Toc125321758"/>
      <w:bookmarkStart w:id="140" w:name="_Hlk319734221"/>
      <w:bookmarkEnd w:id="140"/>
      <w:r>
        <w:rPr>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8"/>
      <w:bookmarkEnd w:id="139"/>
    </w:p>
    <w:p>
      <w:pPr>
        <w:pStyle w:val="Normal"/>
        <w:ind w:firstLine="709"/>
        <w:jc w:val="both"/>
        <w:rPr>
          <w:sz w:val="24"/>
          <w:szCs w:val="24"/>
        </w:rPr>
      </w:pPr>
      <w:r>
        <w:rPr>
          <w:sz w:val="24"/>
          <w:szCs w:val="24"/>
        </w:rPr>
        <w:t xml:space="preserve">По состоянию на </w:t>
      </w:r>
      <w:r>
        <w:rPr>
          <w:rFonts w:eastAsia="Calibri"/>
          <w:sz w:val="24"/>
          <w:szCs w:val="24"/>
          <w:lang w:eastAsia="en-US"/>
        </w:rPr>
        <w:t xml:space="preserve">01.07.2022 </w:t>
      </w:r>
      <w:r>
        <w:rPr>
          <w:sz w:val="24"/>
          <w:szCs w:val="24"/>
        </w:rPr>
        <w:t>внесены изменения в законодательную базу в части горячего водоснабжения.</w:t>
      </w:r>
    </w:p>
    <w:p>
      <w:pPr>
        <w:pStyle w:val="Normal"/>
        <w:ind w:firstLine="709"/>
        <w:jc w:val="both"/>
        <w:rPr>
          <w:sz w:val="24"/>
          <w:szCs w:val="24"/>
        </w:rPr>
      </w:pPr>
      <w:r>
        <w:rPr>
          <w:sz w:val="24"/>
          <w:szCs w:val="24"/>
        </w:rPr>
        <w:t xml:space="preserve">В соответствии с Федеральным законом от 30.12. 2021 № 438-ФЗ «О внесении изменений в Федеральный закон от 27.07.2010 № 190-ФЗ «О теплоснабжении» часть 9 статьи 29 упразднена с 01.01.2022, то есть запрет </w:t>
      </w:r>
      <w:r>
        <w:rPr>
          <w:rFonts w:eastAsia="Calibri"/>
          <w:sz w:val="24"/>
          <w:szCs w:val="24"/>
          <w:lang w:eastAsia="en-US"/>
        </w:rPr>
        <w:t>с 01.01.2022 на 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pPr>
        <w:pStyle w:val="Normal"/>
        <w:ind w:firstLine="709"/>
        <w:jc w:val="both"/>
        <w:rPr>
          <w:rFonts w:eastAsia="Calibri"/>
          <w:sz w:val="24"/>
          <w:szCs w:val="24"/>
          <w:lang w:eastAsia="en-US"/>
        </w:rPr>
      </w:pPr>
      <w:r>
        <w:rPr>
          <w:rFonts w:eastAsia="Calibri"/>
          <w:sz w:val="24"/>
          <w:szCs w:val="24"/>
          <w:lang w:eastAsia="en-US"/>
        </w:rPr>
        <w:t xml:space="preserve">Часть 3 ст. 23 Федерального закона от 27.07.2010 № 190-ФЗ «О теплоснабжении» дополнена пунктом 7_1 с требованием о выполнении в Схемах теплоснабжения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pPr>
        <w:pStyle w:val="Normal"/>
        <w:ind w:firstLine="709"/>
        <w:jc w:val="both"/>
        <w:rPr>
          <w:rFonts w:eastAsia="Calibri"/>
          <w:sz w:val="24"/>
          <w:szCs w:val="24"/>
          <w:lang w:eastAsia="en-US"/>
        </w:rPr>
      </w:pPr>
      <w:r>
        <w:rPr>
          <w:rFonts w:eastAsia="Calibri"/>
          <w:sz w:val="24"/>
          <w:szCs w:val="24"/>
          <w:lang w:eastAsia="en-US"/>
        </w:rPr>
        <w:t xml:space="preserve">В соответствии с п. 15_5 ст. 4 Федерального закона от 27.07.2010 № 190-ФЗ «О теплоснабжении» к полномочиям Правительства Российской Федерации относится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w:t>
      </w:r>
    </w:p>
    <w:p>
      <w:pPr>
        <w:pStyle w:val="Normal"/>
        <w:ind w:firstLine="709"/>
        <w:jc w:val="both"/>
        <w:rPr>
          <w:rFonts w:eastAsia="Calibri"/>
          <w:sz w:val="24"/>
          <w:szCs w:val="24"/>
          <w:lang w:eastAsia="en-US"/>
        </w:rPr>
      </w:pPr>
      <w:r>
        <w:rPr>
          <w:rFonts w:eastAsia="Calibri"/>
          <w:sz w:val="24"/>
          <w:szCs w:val="24"/>
          <w:lang w:eastAsia="en-US"/>
        </w:rPr>
        <w:t xml:space="preserve">По состоянию на 01.07.2022 порядок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не утвержден. </w:t>
      </w:r>
    </w:p>
    <w:p>
      <w:pPr>
        <w:pStyle w:val="Normal"/>
        <w:ind w:firstLine="709"/>
        <w:jc w:val="both"/>
        <w:rPr>
          <w:rFonts w:eastAsia="Calibri"/>
          <w:sz w:val="24"/>
          <w:szCs w:val="24"/>
          <w:lang w:eastAsia="en-US"/>
        </w:rPr>
      </w:pPr>
      <w:r>
        <w:rPr>
          <w:rFonts w:eastAsia="Calibri"/>
          <w:sz w:val="24"/>
          <w:szCs w:val="24"/>
          <w:lang w:eastAsia="en-US"/>
        </w:rPr>
        <w:t>Открытые системы теплоснабжения на территории муниципального образования посёлок Боровский отсутствуют.</w:t>
      </w:r>
    </w:p>
    <w:p>
      <w:pPr>
        <w:pStyle w:val="Normal"/>
        <w:rPr>
          <w:sz w:val="22"/>
          <w:szCs w:val="24"/>
        </w:rPr>
      </w:pPr>
      <w:r>
        <w:rPr/>
        <w:t xml:space="preserve"> </w:t>
      </w:r>
    </w:p>
    <w:p>
      <w:pPr>
        <w:pStyle w:val="2"/>
        <w:keepNext w:val="false"/>
        <w:keepLines w:val="false"/>
        <w:numPr>
          <w:ilvl w:val="1"/>
          <w:numId w:val="7"/>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41" w:name="_Toc125321759"/>
      <w:r>
        <w:rPr>
          <w:rFonts w:cs="Times New Roman" w:ascii="Times New Roman" w:hAnsi="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41"/>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bookmarkStart w:id="142" w:name="_Hlk52141807"/>
      <w:bookmarkEnd w:id="142"/>
    </w:p>
    <w:p>
      <w:pPr>
        <w:pStyle w:val="BodyTextIndent2"/>
        <w:spacing w:lineRule="auto" w:line="240"/>
        <w:rPr>
          <w:szCs w:val="28"/>
        </w:rPr>
      </w:pPr>
      <w:r>
        <w:rPr>
          <w:szCs w:val="28"/>
        </w:rPr>
      </w:r>
    </w:p>
    <w:p>
      <w:pPr>
        <w:pStyle w:val="2"/>
        <w:keepNext w:val="false"/>
        <w:keepLines w:val="false"/>
        <w:numPr>
          <w:ilvl w:val="1"/>
          <w:numId w:val="7"/>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rFonts w:cs="Times New Roman" w:ascii="Times New Roman" w:hAnsi="Times New Roman"/>
          <w:b/>
          <w:color w:val="auto"/>
          <w:sz w:val="24"/>
          <w:szCs w:val="24"/>
        </w:rPr>
        <w:t xml:space="preserve"> </w:t>
      </w:r>
      <w:bookmarkStart w:id="143" w:name="_Toc125321760"/>
      <w:r>
        <w:rPr>
          <w:rFonts w:cs="Times New Roman" w:ascii="Times New Roman" w:hAnsi="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3"/>
    </w:p>
    <w:p>
      <w:pPr>
        <w:sectPr>
          <w:headerReference w:type="default" r:id="rId36"/>
          <w:footerReference w:type="default" r:id="rId37"/>
          <w:type w:val="nextPage"/>
          <w:pgSz w:w="11906" w:h="16838"/>
          <w:pgMar w:left="1134" w:right="850" w:header="0" w:top="1134" w:footer="567" w:bottom="1134" w:gutter="0"/>
          <w:pgNumType w:fmt="decimal"/>
          <w:formProt w:val="false"/>
          <w:textDirection w:val="lrTb"/>
          <w:docGrid w:type="default" w:linePitch="272" w:charSpace="0"/>
        </w:sect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p>
    <w:p>
      <w:pPr>
        <w:pStyle w:val="1"/>
        <w:numPr>
          <w:ilvl w:val="0"/>
          <w:numId w:val="0"/>
        </w:numPr>
        <w:spacing w:before="0" w:after="0"/>
        <w:ind w:left="0" w:firstLine="709"/>
        <w:rPr>
          <w:sz w:val="24"/>
          <w:szCs w:val="24"/>
        </w:rPr>
      </w:pPr>
      <w:bookmarkStart w:id="144" w:name="_Toc106546960"/>
      <w:bookmarkStart w:id="145" w:name="_Toc125321761"/>
      <w:bookmarkStart w:id="146" w:name="_Toc354121664"/>
      <w:bookmarkStart w:id="147" w:name="_Toc356219262"/>
      <w:bookmarkStart w:id="148" w:name="_Toc365529765"/>
      <w:r>
        <w:rPr>
          <w:sz w:val="24"/>
          <w:szCs w:val="24"/>
        </w:rPr>
        <w:t>Раздел 8 Перспективные топливные балансы</w:t>
      </w:r>
      <w:bookmarkEnd w:id="144"/>
      <w:bookmarkEnd w:id="145"/>
      <w:bookmarkEnd w:id="146"/>
      <w:bookmarkEnd w:id="147"/>
      <w:bookmarkEnd w:id="148"/>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49" w:name="_Toc125321762"/>
      <w:r>
        <w:rPr>
          <w:rFonts w:cs="Times New Roman" w:ascii="Times New Roman" w:hAnsi="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9"/>
    </w:p>
    <w:p>
      <w:pPr>
        <w:pStyle w:val="Normal"/>
        <w:ind w:firstLine="709"/>
        <w:jc w:val="both"/>
        <w:rPr>
          <w:sz w:val="24"/>
          <w:szCs w:val="24"/>
        </w:rPr>
      </w:pPr>
      <w:bookmarkStart w:id="150" w:name="OLE_LINK1"/>
      <w:bookmarkStart w:id="151" w:name="_Hlk486922857"/>
      <w:bookmarkEnd w:id="150"/>
      <w:bookmarkEnd w:id="151"/>
      <w:r>
        <w:rPr>
          <w:sz w:val="24"/>
          <w:szCs w:val="24"/>
        </w:rPr>
        <w:t>На момент разработки Схемы теплоснабжения в качестве основного вида топлива котельными муниципального образования посёлок Боровский используется природный газ.</w:t>
      </w:r>
    </w:p>
    <w:p>
      <w:pPr>
        <w:pStyle w:val="Normal"/>
        <w:ind w:firstLine="709"/>
        <w:jc w:val="both"/>
        <w:rPr>
          <w:sz w:val="24"/>
          <w:szCs w:val="24"/>
        </w:rPr>
      </w:pPr>
      <w:r>
        <w:rPr>
          <w:sz w:val="24"/>
          <w:szCs w:val="24"/>
        </w:rPr>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pPr>
        <w:pStyle w:val="Normal"/>
        <w:numPr>
          <w:ilvl w:val="0"/>
          <w:numId w:val="27"/>
        </w:numPr>
        <w:tabs>
          <w:tab w:val="clear" w:pos="708"/>
          <w:tab w:val="left" w:pos="993" w:leader="none"/>
        </w:tabs>
        <w:ind w:left="0" w:firstLine="709"/>
        <w:jc w:val="both"/>
        <w:rPr>
          <w:sz w:val="24"/>
          <w:szCs w:val="24"/>
        </w:rPr>
      </w:pPr>
      <w:r>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pPr>
        <w:pStyle w:val="Normal"/>
        <w:numPr>
          <w:ilvl w:val="0"/>
          <w:numId w:val="27"/>
        </w:numPr>
        <w:tabs>
          <w:tab w:val="clear" w:pos="708"/>
          <w:tab w:val="left" w:pos="993" w:leader="none"/>
        </w:tabs>
        <w:ind w:left="0" w:firstLine="709"/>
        <w:jc w:val="both"/>
        <w:rPr>
          <w:sz w:val="24"/>
          <w:szCs w:val="24"/>
        </w:rPr>
      </w:pPr>
      <w:r>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pPr>
        <w:pStyle w:val="Normal"/>
        <w:numPr>
          <w:ilvl w:val="0"/>
          <w:numId w:val="27"/>
        </w:numPr>
        <w:tabs>
          <w:tab w:val="clear" w:pos="708"/>
          <w:tab w:val="left" w:pos="993" w:leader="none"/>
        </w:tabs>
        <w:ind w:left="0" w:firstLine="709"/>
        <w:jc w:val="both"/>
        <w:rPr>
          <w:sz w:val="24"/>
          <w:szCs w:val="24"/>
        </w:rPr>
      </w:pPr>
      <w:r>
        <w:rPr>
          <w:sz w:val="24"/>
          <w:szCs w:val="24"/>
        </w:rPr>
        <w:t>СП 131.13330.2020 Строительная климатология. Актуализированная редакция </w:t>
        <w:br/>
        <w:t>СНиП 23-01-99*.</w:t>
      </w:r>
    </w:p>
    <w:p>
      <w:pPr>
        <w:pStyle w:val="Normal"/>
        <w:tabs>
          <w:tab w:val="clear" w:pos="708"/>
          <w:tab w:val="left" w:pos="993" w:leader="none"/>
        </w:tabs>
        <w:ind w:firstLine="709"/>
        <w:jc w:val="both"/>
        <w:rPr>
          <w:sz w:val="24"/>
          <w:szCs w:val="24"/>
        </w:rPr>
      </w:pPr>
      <w:r>
        <w:rPr>
          <w:sz w:val="24"/>
          <w:szCs w:val="24"/>
        </w:rPr>
        <w:t>Расчет по каждому источнику произведен на основании:</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фактических данных по характеристикам оборудования котельных;</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данных по фактическим удельным расходам топлива по каждому источнику за базовый период;</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прогнозных значений уровня установленной и располагаемой мощности источников тепловой энергии;</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pPr>
        <w:pStyle w:val="Normal"/>
        <w:ind w:firstLine="708"/>
        <w:jc w:val="both"/>
        <w:rPr>
          <w:sz w:val="24"/>
          <w:szCs w:val="24"/>
        </w:rPr>
      </w:pPr>
      <w:r>
        <w:rPr>
          <w:sz w:val="24"/>
          <w:szCs w:val="24"/>
        </w:rPr>
        <w:t xml:space="preserve">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pPr>
        <w:pStyle w:val="Normal"/>
        <w:ind w:firstLine="709"/>
        <w:jc w:val="both"/>
        <w:rPr>
          <w:sz w:val="24"/>
          <w:szCs w:val="24"/>
        </w:rPr>
      </w:pPr>
      <w:r>
        <w:rPr>
          <w:sz w:val="24"/>
          <w:szCs w:val="24"/>
        </w:rPr>
        <w:t>В расчет приняты следующие параметры, влияющие на определение максимального часового расхода топлива:</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продолжительность отопительного периода – 223 дня (7,4 мес.);</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расчетная температура наружного воздуха для проектирования отопления и вентиляции в холодный период года – минус 35 °С;</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 xml:space="preserve">средняя температура наружного воздуха за отопительный период – </w:t>
        <w:br/>
        <w:t xml:space="preserve"> минус 6,8 °С;</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температура потребляемой холодной воды в водопроводной сети в отопительный период – 5 °C;</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температура холодной воды в водопроводной сети в неотопительный период – 15 °C;</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максимальная температура воздуха переходного периода – 10 °С.</w:t>
      </w:r>
    </w:p>
    <w:p>
      <w:pPr>
        <w:pStyle w:val="Normal"/>
        <w:ind w:firstLine="709"/>
        <w:jc w:val="both"/>
        <w:rPr>
          <w:sz w:val="24"/>
          <w:szCs w:val="24"/>
        </w:rPr>
      </w:pPr>
      <w:r>
        <w:rPr>
          <w:sz w:val="24"/>
          <w:szCs w:val="24"/>
        </w:rPr>
        <w:t>На перспективу до 2040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pPr>
        <w:sectPr>
          <w:headerReference w:type="default" r:id="rId38"/>
          <w:footerReference w:type="default" r:id="rId39"/>
          <w:type w:val="nextPage"/>
          <w:pgSz w:w="11906" w:h="16838"/>
          <w:pgMar w:left="1134" w:right="567" w:header="708" w:top="1134" w:footer="708" w:bottom="1134" w:gutter="0"/>
          <w:pgNumType w:fmt="decimal"/>
          <w:formProt w:val="false"/>
          <w:textDirection w:val="lrTb"/>
          <w:docGrid w:type="default" w:linePitch="100" w:charSpace="0"/>
        </w:sectPr>
        <w:pStyle w:val="Normal"/>
        <w:ind w:firstLine="709"/>
        <w:jc w:val="both"/>
        <w:rPr>
          <w:sz w:val="24"/>
          <w:szCs w:val="24"/>
        </w:rPr>
      </w:pPr>
      <w:r>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муниципального образования посёлок Боровский представлены в таблице 10.</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10</w:t>
      </w:r>
      <w:r>
        <w:rPr>
          <w:sz w:val="24"/>
          <w:b/>
          <w:szCs w:val="24"/>
        </w:rPr>
        <w:fldChar w:fldCharType="end"/>
      </w:r>
    </w:p>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муниципального образования посёлок Боровский</w:t>
      </w:r>
      <w:r>
        <w:rPr>
          <w:sz w:val="24"/>
          <w:szCs w:val="24"/>
        </w:rPr>
        <w:t xml:space="preserve"> </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529"/>
        <w:gridCol w:w="2919"/>
        <w:gridCol w:w="2148"/>
        <w:gridCol w:w="1457"/>
        <w:gridCol w:w="1581"/>
        <w:gridCol w:w="1096"/>
        <w:gridCol w:w="1097"/>
        <w:gridCol w:w="1096"/>
        <w:gridCol w:w="1097"/>
        <w:gridCol w:w="1097"/>
        <w:gridCol w:w="1100"/>
        <w:gridCol w:w="1019"/>
        <w:gridCol w:w="1017"/>
        <w:gridCol w:w="1015"/>
        <w:gridCol w:w="1015"/>
        <w:gridCol w:w="1031"/>
        <w:gridCol w:w="1229"/>
      </w:tblGrid>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 </w:t>
            </w:r>
            <w:r>
              <w:rPr>
                <w:b/>
                <w:bCs/>
                <w:sz w:val="22"/>
                <w:szCs w:val="22"/>
              </w:rPr>
              <w:t>п/п</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Наименование источника</w:t>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Вид расхода топлива</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Вид топлива / </w:t>
              <w:br/>
              <w:t>Период</w:t>
            </w:r>
          </w:p>
        </w:tc>
        <w:tc>
          <w:tcPr>
            <w:tcW w:w="158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Ед. изм.</w:t>
            </w:r>
          </w:p>
        </w:tc>
        <w:tc>
          <w:tcPr>
            <w:tcW w:w="10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2022 г.</w:t>
            </w:r>
          </w:p>
        </w:tc>
        <w:tc>
          <w:tcPr>
            <w:tcW w:w="548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1 этап (2023 - 2027 гг.)</w:t>
            </w:r>
          </w:p>
        </w:tc>
        <w:tc>
          <w:tcPr>
            <w:tcW w:w="509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2 этап (2028 - 2032 гг.)</w:t>
            </w:r>
          </w:p>
        </w:tc>
        <w:tc>
          <w:tcPr>
            <w:tcW w:w="12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3 этап (2033 - 2040 гг.)</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5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2023 г.</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2024 г.</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2025 г.</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2026 г.</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2027 г.</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2028 г.</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2029 г.</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2030 г.</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2031 г.</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2032 г.</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2040 г.</w:t>
            </w:r>
          </w:p>
        </w:tc>
      </w:tr>
      <w:tr>
        <w:trPr/>
        <w:tc>
          <w:tcPr>
            <w:tcW w:w="52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1</w:t>
            </w:r>
          </w:p>
        </w:tc>
        <w:tc>
          <w:tcPr>
            <w:tcW w:w="291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 xml:space="preserve">Котельная № 1 </w:t>
              <w:br/>
              <w:t xml:space="preserve">п. Боровский, </w:t>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45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10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6326" w:type="dxa"/>
            <w:gridSpan w:val="6"/>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jc w:val="center"/>
              <w:rPr>
                <w:b/>
                <w:b/>
                <w:bCs/>
                <w:sz w:val="22"/>
                <w:szCs w:val="22"/>
              </w:rPr>
            </w:pPr>
            <w:r>
              <w:rPr>
                <w:b/>
                <w:bCs/>
                <w:sz w:val="22"/>
                <w:szCs w:val="22"/>
              </w:rPr>
              <w:t>Переключение от ТЭЦ-2 г. Тюмени</w:t>
            </w:r>
          </w:p>
        </w:tc>
      </w:tr>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1.1</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Котельная № 1 </w:t>
              <w:br/>
              <w:t xml:space="preserve">п. Боровский, </w:t>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211,05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211,05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207,65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204,53</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201,65</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198,98</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 у.т.</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1104,31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1104,31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1093,52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1083,27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1073,54</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1 064,3</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955,28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955,28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945,95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937,09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928,66</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920,7</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511,15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511,15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497,99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485,87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474,69</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464,36</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442,17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442,17</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430,79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420,30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410,63</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401,69</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0,46</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0,46</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0,40</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0,40</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2</w:t>
            </w:r>
          </w:p>
        </w:tc>
        <w:tc>
          <w:tcPr>
            <w:tcW w:w="291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 xml:space="preserve">Котельная № 2 </w:t>
              <w:br/>
              <w:t>п. Боровский ПАО «Птицефабрика «Боровская»</w:t>
            </w:r>
          </w:p>
        </w:tc>
        <w:tc>
          <w:tcPr>
            <w:tcW w:w="2148"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45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10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9"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5"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5"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3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229"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r>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1.2</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Котельная № 2 </w:t>
              <w:br/>
              <w:t>п. Боровский ПАО «Птицефабрика «Боровская»</w:t>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176,87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177,19</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177,52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177,85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178,19</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178,54</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168,20</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168,33</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168,45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168,58</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169,86</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 у.т.</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55363,2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55442,8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55524,0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55606,8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55691,2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63296,5</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16411,7</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16434,2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16457,1</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16480,4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16504,3</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16715,1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47892,0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47960,9</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48031,1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48102,7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48175,8</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54754,8</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14197,0</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14216,4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14236,2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14256,4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14277,1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14459,4</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13 207,24</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13 250,55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13 294,88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13 340,27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13 386,74</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13 434,32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4 545,92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4 552,22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4 558,65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4 565,21</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4 571,92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4 631,11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11 424,95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11 462,41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11 500,76</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11 540,03</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11 580,22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11 621,39</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3 932,46</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3 937,90</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3 943,46</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3 949,15</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3 954,95</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4 006,15</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4 070,41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4 083,75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4 097,42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4 111,41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4 125,73</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4 140,39</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520,02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520,74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521,48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522,23</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523,00</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529,77</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3 521,11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3 532,66</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3 544,48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3 556,58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3 568,97</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3 581,65</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449,84</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450,47</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451,10</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451,75</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452,42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458,28</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4 080,56</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4 093,92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4 107,60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4 121,60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4 135,94</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4 150,62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524,72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525,45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526,18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526,94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527,71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534,51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3 529,89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3 541,45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3 553,28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3 565,40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3 577,80</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3 590,50</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453,91</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454,54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455,18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455,83</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456,50</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462,38</w:t>
            </w:r>
          </w:p>
        </w:tc>
      </w:tr>
    </w:tbl>
    <w:p>
      <w:pPr>
        <w:sectPr>
          <w:headerReference w:type="default" r:id="rId40"/>
          <w:footerReference w:type="default" r:id="rId41"/>
          <w:type w:val="nextPage"/>
          <w:pgSz w:orient="landscape" w:w="23811" w:h="16838"/>
          <w:pgMar w:left="1134" w:right="1134" w:header="708" w:top="1134" w:footer="708" w:bottom="1134" w:gutter="0"/>
          <w:pgNumType w:fmt="decimal"/>
          <w:formProt w:val="false"/>
          <w:textDirection w:val="lrTb"/>
          <w:docGrid w:type="default" w:linePitch="272" w:charSpace="0"/>
        </w:sectPr>
      </w:pP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2" w:name="_Toc125321763"/>
      <w:bookmarkStart w:id="153" w:name="OLE_LINK11"/>
      <w:bookmarkStart w:id="154" w:name="_Hlk4869228571"/>
      <w:bookmarkEnd w:id="153"/>
      <w:bookmarkEnd w:id="154"/>
      <w:r>
        <w:rPr>
          <w:rFonts w:cs="Times New Roman" w:ascii="Times New Roman" w:hAnsi="Times New Roman"/>
          <w:b/>
          <w:color w:val="auto"/>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2"/>
    </w:p>
    <w:p>
      <w:pPr>
        <w:pStyle w:val="Normal"/>
        <w:ind w:firstLine="709"/>
        <w:jc w:val="both"/>
        <w:rPr>
          <w:sz w:val="24"/>
          <w:szCs w:val="24"/>
        </w:rPr>
      </w:pPr>
      <w:r>
        <w:rPr>
          <w:sz w:val="24"/>
          <w:szCs w:val="24"/>
        </w:rPr>
        <w:t>Основным видом топлива используется природный газ. Аварийное топливо на котельных не предусмотрено.</w:t>
      </w:r>
    </w:p>
    <w:p>
      <w:pPr>
        <w:pStyle w:val="Normal"/>
        <w:ind w:firstLine="709"/>
        <w:jc w:val="both"/>
        <w:rPr>
          <w:sz w:val="24"/>
          <w:szCs w:val="28"/>
        </w:rPr>
      </w:pPr>
      <w:r>
        <w:rPr>
          <w:sz w:val="24"/>
          <w:szCs w:val="24"/>
        </w:rPr>
        <w:t>Возобновляемые</w:t>
      </w:r>
      <w:r>
        <w:rPr>
          <w:sz w:val="24"/>
          <w:szCs w:val="28"/>
        </w:rPr>
        <w:t xml:space="preserve"> источники энергии, в качестве топлива, не используются.</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5" w:name="_Toc125321764"/>
      <w:r>
        <w:rPr>
          <w:rFonts w:cs="Times New Roman" w:ascii="Times New Roman" w:hAnsi="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5"/>
    </w:p>
    <w:p>
      <w:pPr>
        <w:pStyle w:val="Normal"/>
        <w:ind w:firstLine="709"/>
        <w:jc w:val="both"/>
        <w:rPr>
          <w:sz w:val="24"/>
          <w:szCs w:val="24"/>
        </w:rPr>
      </w:pPr>
      <w:r>
        <w:rPr>
          <w:sz w:val="24"/>
          <w:szCs w:val="24"/>
        </w:rPr>
        <w:t>На момент разработки Схемы теплоснабжения в качестве о</w:t>
      </w:r>
      <w:r>
        <w:rPr>
          <w:sz w:val="24"/>
          <w:szCs w:val="28"/>
        </w:rPr>
        <w:t>сновного вида топлива является природный газ,</w:t>
      </w:r>
      <w:r>
        <w:rPr>
          <w:sz w:val="24"/>
          <w:szCs w:val="24"/>
        </w:rPr>
        <w:t xml:space="preserve"> с теплотворной способностью – 8092 </w:t>
      </w:r>
      <w:r>
        <w:rPr>
          <w:sz w:val="24"/>
          <w:szCs w:val="28"/>
        </w:rPr>
        <w:t xml:space="preserve">ккал/нм³. </w:t>
      </w:r>
    </w:p>
    <w:p>
      <w:pPr>
        <w:pStyle w:val="Normal"/>
        <w:ind w:firstLine="851"/>
        <w:jc w:val="both"/>
        <w:rPr>
          <w:sz w:val="24"/>
          <w:szCs w:val="24"/>
        </w:rPr>
      </w:pPr>
      <w:r>
        <w:rPr>
          <w:sz w:val="24"/>
          <w:szCs w:val="24"/>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6" w:name="_Toc125321765"/>
      <w:r>
        <w:rPr>
          <w:rFonts w:cs="Times New Roman" w:ascii="Times New Roman" w:hAnsi="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56"/>
    </w:p>
    <w:p>
      <w:pPr>
        <w:pStyle w:val="Normal"/>
        <w:ind w:firstLine="709"/>
        <w:jc w:val="both"/>
        <w:rPr>
          <w:sz w:val="24"/>
          <w:szCs w:val="24"/>
        </w:rPr>
      </w:pPr>
      <w:r>
        <w:rPr>
          <w:sz w:val="24"/>
          <w:szCs w:val="24"/>
        </w:rPr>
        <w:t>На момент разработки Схемы теплоснабжения преобладающим видом топлива на территории муниципального образования посёлок Боровский является природный газ.</w:t>
      </w:r>
    </w:p>
    <w:p>
      <w:pPr>
        <w:pStyle w:val="Normal"/>
        <w:ind w:firstLine="851"/>
        <w:jc w:val="both"/>
        <w:rPr>
          <w:sz w:val="24"/>
          <w:szCs w:val="24"/>
        </w:rPr>
      </w:pPr>
      <w:r>
        <w:rPr>
          <w:sz w:val="24"/>
          <w:szCs w:val="24"/>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7" w:name="_Toc125321766"/>
      <w:r>
        <w:rPr>
          <w:rFonts w:cs="Times New Roman" w:ascii="Times New Roman" w:hAnsi="Times New Roman"/>
          <w:b/>
          <w:color w:val="auto"/>
          <w:sz w:val="24"/>
          <w:szCs w:val="24"/>
        </w:rPr>
        <w:t>Приоритетное направление развития топливного баланса муниципального образования</w:t>
      </w:r>
      <w:bookmarkEnd w:id="157"/>
    </w:p>
    <w:p>
      <w:pPr>
        <w:sectPr>
          <w:headerReference w:type="default" r:id="rId42"/>
          <w:footerReference w:type="default" r:id="rId43"/>
          <w:type w:val="nextPage"/>
          <w:pgSz w:w="11906" w:h="16838"/>
          <w:pgMar w:left="1134" w:right="849" w:header="0" w:top="1134" w:footer="567" w:bottom="1134" w:gutter="0"/>
          <w:pgNumType w:fmt="decimal"/>
          <w:formProt w:val="false"/>
          <w:textDirection w:val="lrTb"/>
          <w:docGrid w:type="default" w:linePitch="272" w:charSpace="0"/>
        </w:sectPr>
        <w:pStyle w:val="Normal"/>
        <w:ind w:firstLine="709"/>
        <w:jc w:val="both"/>
        <w:rPr>
          <w:sz w:val="24"/>
          <w:szCs w:val="24"/>
        </w:rPr>
      </w:pPr>
      <w:r>
        <w:rPr>
          <w:sz w:val="24"/>
          <w:szCs w:val="24"/>
        </w:rPr>
        <w:t xml:space="preserve">Приоритетным направлением развития топливного баланса системы теплоснабжения муниципального образования посёлок Боровский является сохранение в качестве основного вида топлива на источниках тепловой энергии природного газа. </w:t>
      </w:r>
    </w:p>
    <w:p>
      <w:pPr>
        <w:pStyle w:val="1"/>
        <w:numPr>
          <w:ilvl w:val="0"/>
          <w:numId w:val="0"/>
        </w:numPr>
        <w:spacing w:before="0" w:after="120"/>
        <w:ind w:left="0" w:firstLine="709"/>
        <w:rPr>
          <w:bCs/>
          <w:iCs/>
          <w:sz w:val="24"/>
          <w:szCs w:val="24"/>
        </w:rPr>
      </w:pPr>
      <w:bookmarkStart w:id="158" w:name="_Toc106546961"/>
      <w:bookmarkStart w:id="159" w:name="_Toc125321767"/>
      <w:bookmarkStart w:id="160" w:name="_Toc356219263"/>
      <w:bookmarkStart w:id="161" w:name="_Toc365529766"/>
      <w:bookmarkStart w:id="162" w:name="_Toc354121665"/>
      <w:r>
        <w:rPr>
          <w:bCs/>
          <w:iCs/>
          <w:sz w:val="24"/>
          <w:szCs w:val="24"/>
        </w:rPr>
        <w:t>Раздел 9 Инвестиции в строительство, реконструкцию, техническое перевооружение</w:t>
      </w:r>
      <w:bookmarkEnd w:id="160"/>
      <w:bookmarkEnd w:id="161"/>
      <w:bookmarkEnd w:id="162"/>
      <w:r>
        <w:rPr>
          <w:bCs/>
          <w:iCs/>
          <w:sz w:val="24"/>
          <w:szCs w:val="24"/>
        </w:rPr>
        <w:t xml:space="preserve"> и (или) модернизацию</w:t>
      </w:r>
      <w:bookmarkEnd w:id="158"/>
      <w:bookmarkEnd w:id="159"/>
    </w:p>
    <w:p>
      <w:pPr>
        <w:pStyle w:val="Normal"/>
        <w:ind w:firstLine="709"/>
        <w:jc w:val="both"/>
        <w:rPr>
          <w:color w:val="000000"/>
          <w:sz w:val="24"/>
          <w:szCs w:val="24"/>
        </w:rPr>
      </w:pPr>
      <w:r>
        <w:rPr>
          <w:color w:val="000000"/>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pPr>
        <w:pStyle w:val="ListParagraph"/>
        <w:numPr>
          <w:ilvl w:val="0"/>
          <w:numId w:val="28"/>
        </w:numPr>
        <w:ind w:left="0" w:firstLine="709"/>
        <w:jc w:val="both"/>
        <w:rPr>
          <w:color w:val="000000"/>
          <w:sz w:val="24"/>
          <w:szCs w:val="24"/>
        </w:rPr>
      </w:pPr>
      <w:r>
        <w:rPr>
          <w:color w:val="000000"/>
          <w:sz w:val="24"/>
          <w:szCs w:val="24"/>
        </w:rPr>
        <w:t xml:space="preserve">Методика разработки и применения укрупненных нормативов цены строительства, а также порядка их утверждения, утв. приказом Министерства строительства и жилищно-коммунального хозяйства Российской Федерации от 29.05.2019 № 314/пр; </w:t>
      </w:r>
    </w:p>
    <w:p>
      <w:pPr>
        <w:pStyle w:val="ListParagraph"/>
        <w:numPr>
          <w:ilvl w:val="0"/>
          <w:numId w:val="28"/>
        </w:numPr>
        <w:ind w:left="0" w:firstLine="709"/>
        <w:jc w:val="both"/>
        <w:rPr>
          <w:color w:val="000000"/>
          <w:sz w:val="24"/>
          <w:szCs w:val="24"/>
        </w:rPr>
      </w:pPr>
      <w:r>
        <w:rPr>
          <w:color w:val="000000"/>
          <w:sz w:val="24"/>
          <w:szCs w:val="24"/>
        </w:rPr>
        <w:t>Укрупненные нормативы цены строительства. НЦС 81-02-13-2022. Сборник № 13. Наружные тепловые сети, утв. приказом Министерства строительства и жилищно-коммунального хозяйства Российской Федерации от 28.03.2022 № 205/пр;</w:t>
      </w:r>
    </w:p>
    <w:p>
      <w:pPr>
        <w:pStyle w:val="ListParagraph"/>
        <w:numPr>
          <w:ilvl w:val="0"/>
          <w:numId w:val="28"/>
        </w:numPr>
        <w:ind w:left="0" w:firstLine="709"/>
        <w:jc w:val="both"/>
        <w:rPr>
          <w:color w:val="000000"/>
          <w:sz w:val="24"/>
          <w:szCs w:val="24"/>
        </w:rPr>
      </w:pPr>
      <w:r>
        <w:rPr>
          <w:color w:val="000000"/>
          <w:sz w:val="24"/>
          <w:szCs w:val="24"/>
        </w:rPr>
        <w:t>Укрупненные нормативы цены строительства. НЦС 81-02-19-2022. Сборник № 19. Здания и сооружения городской инфраструктуры, утв. приказом Министерства строительства и жилищно-коммунального хозяйства Российской Федерации от 29.03.2022 № 217/пр (применяются для котельных, тепловых пунктов);</w:t>
      </w:r>
    </w:p>
    <w:p>
      <w:pPr>
        <w:pStyle w:val="ListParagraph"/>
        <w:numPr>
          <w:ilvl w:val="0"/>
          <w:numId w:val="28"/>
        </w:numPr>
        <w:ind w:left="0" w:firstLine="709"/>
        <w:jc w:val="both"/>
        <w:rPr>
          <w:color w:val="000000"/>
          <w:sz w:val="24"/>
          <w:szCs w:val="24"/>
        </w:rPr>
      </w:pPr>
      <w:r>
        <w:rPr>
          <w:color w:val="000000"/>
          <w:sz w:val="24"/>
          <w:szCs w:val="24"/>
        </w:rPr>
        <w:t xml:space="preserve">прейскуранты производителей котельного и теплосетевого оборудования и др. </w:t>
      </w:r>
    </w:p>
    <w:p>
      <w:pPr>
        <w:pStyle w:val="Normal"/>
        <w:ind w:firstLine="709"/>
        <w:jc w:val="both"/>
        <w:rPr>
          <w:color w:val="000000"/>
          <w:sz w:val="24"/>
          <w:szCs w:val="24"/>
        </w:rPr>
      </w:pPr>
      <w:r>
        <w:rPr>
          <w:color w:val="000000"/>
          <w:sz w:val="24"/>
          <w:szCs w:val="24"/>
        </w:rPr>
        <w:t xml:space="preserve">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с: </w:t>
      </w:r>
    </w:p>
    <w:p>
      <w:pPr>
        <w:pStyle w:val="ListParagraph"/>
        <w:numPr>
          <w:ilvl w:val="0"/>
          <w:numId w:val="28"/>
        </w:numPr>
        <w:ind w:left="0" w:firstLine="709"/>
        <w:jc w:val="both"/>
        <w:rPr>
          <w:color w:val="000000"/>
          <w:sz w:val="24"/>
          <w:szCs w:val="24"/>
        </w:rPr>
      </w:pPr>
      <w:r>
        <w:rPr>
          <w:color w:val="000000"/>
          <w:sz w:val="24"/>
          <w:szCs w:val="24"/>
        </w:rPr>
        <w:t>Прогнозом социально-экономического развития Российской Федерации на 2023 год и на плановый период 2024 и 2025 годов (опубликован Минэкономразвития России 28.09.2022);</w:t>
      </w:r>
    </w:p>
    <w:p>
      <w:pPr>
        <w:pStyle w:val="ListParagraph"/>
        <w:numPr>
          <w:ilvl w:val="0"/>
          <w:numId w:val="28"/>
        </w:numPr>
        <w:ind w:left="0" w:firstLine="709"/>
        <w:jc w:val="both"/>
        <w:rPr>
          <w:color w:val="000000"/>
          <w:sz w:val="24"/>
          <w:szCs w:val="24"/>
        </w:rPr>
      </w:pPr>
      <w:r>
        <w:rPr>
          <w:color w:val="000000"/>
          <w:sz w:val="24"/>
          <w:szCs w:val="24"/>
        </w:rPr>
        <w:t xml:space="preserve">Прогнозом долгосрочного социально-экономического развития Российской Федерации на период до 2036 г. (опубликован Минэкономразвития России 28.11.2018). </w:t>
      </w:r>
    </w:p>
    <w:p>
      <w:pPr>
        <w:pStyle w:val="Normal"/>
        <w:widowControl w:val="false"/>
        <w:ind w:firstLine="709"/>
        <w:jc w:val="both"/>
        <w:rPr>
          <w:sz w:val="24"/>
          <w:szCs w:val="28"/>
        </w:rPr>
      </w:pPr>
      <w:r>
        <w:rPr>
          <w:sz w:val="24"/>
          <w:szCs w:val="28"/>
        </w:rPr>
        <w:t xml:space="preserve">Основой для сценарных условий стал прогноз социально-экономического развития Российской Федерации на период до 2030 года (далее – Прогноз до 2030 года), разработанный в рамках исполнения Указа Президента Российской Федерации от 21 июля 2020 г. № 474 «О национальных целях развития Российской Федерации на период до 2030 года». Уточнения параметров в сценарных условиях связаны с учетом экономических итогов </w:t>
        <w:br/>
        <w:t xml:space="preserve">2021 года, последних оперативных статистических данных и тенденций на финансовых и товарных рынках.  </w:t>
      </w:r>
    </w:p>
    <w:p>
      <w:pPr>
        <w:pStyle w:val="Normal"/>
        <w:ind w:firstLine="720"/>
        <w:jc w:val="both"/>
        <w:rPr>
          <w:sz w:val="24"/>
          <w:szCs w:val="24"/>
        </w:rPr>
      </w:pPr>
      <w:r>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2 328 040,931 тыс. руб. (табл. 11)</w:t>
      </w:r>
      <w:r>
        <w:rPr>
          <w:sz w:val="24"/>
          <w:szCs w:val="24"/>
        </w:rPr>
        <w:t xml:space="preserve">.  </w:t>
      </w:r>
    </w:p>
    <w:p>
      <w:pPr>
        <w:pStyle w:val="Normal"/>
        <w:tabs>
          <w:tab w:val="clear" w:pos="708"/>
          <w:tab w:val="left" w:pos="993" w:leader="none"/>
        </w:tabs>
        <w:ind w:firstLine="709"/>
        <w:jc w:val="both"/>
        <w:rPr>
          <w:rFonts w:eastAsia="Calibri"/>
          <w:sz w:val="24"/>
          <w:szCs w:val="24"/>
        </w:rPr>
      </w:pPr>
      <w:r>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pPr>
        <w:sectPr>
          <w:headerReference w:type="default" r:id="rId44"/>
          <w:footerReference w:type="default" r:id="rId45"/>
          <w:type w:val="nextPage"/>
          <w:pgSz w:w="11906" w:h="16838"/>
          <w:pgMar w:left="1134" w:right="567" w:header="0" w:top="1134" w:footer="0" w:bottom="1134" w:gutter="0"/>
          <w:pgNumType w:fmt="decimal"/>
          <w:formProt w:val="false"/>
          <w:textDirection w:val="lrTb"/>
          <w:docGrid w:type="default" w:linePitch="360" w:charSpace="0"/>
        </w:sectPr>
        <w:pStyle w:val="Normal"/>
        <w:tabs>
          <w:tab w:val="clear" w:pos="708"/>
          <w:tab w:val="left" w:pos="993" w:leader="none"/>
        </w:tabs>
        <w:ind w:firstLine="709"/>
        <w:jc w:val="both"/>
        <w:rPr>
          <w:rFonts w:eastAsia="Calibri"/>
          <w:sz w:val="24"/>
          <w:szCs w:val="24"/>
        </w:rPr>
      </w:pPr>
      <w:r>
        <w:rPr>
          <w:rFonts w:eastAsia="Calibri"/>
          <w:sz w:val="24"/>
          <w:szCs w:val="24"/>
        </w:rPr>
        <w:t xml:space="preserve">Объемы инвестиций подлежат корректировке при ежегодной актуализации Схемы теплоснабжения. </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11</w:t>
      </w:r>
      <w:r>
        <w:rPr>
          <w:sz w:val="24"/>
          <w:b/>
          <w:szCs w:val="24"/>
        </w:rPr>
        <w:fldChar w:fldCharType="end"/>
      </w:r>
    </w:p>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муниципального образования посёлок Боровский на 2023 – 2040 гг. </w:t>
      </w:r>
    </w:p>
    <w:tbl>
      <w:tblPr>
        <w:tblW w:w="10196"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3077"/>
        <w:gridCol w:w="2324"/>
        <w:gridCol w:w="1798"/>
        <w:gridCol w:w="1671"/>
        <w:gridCol w:w="1326"/>
      </w:tblGrid>
      <w:tr>
        <w:trPr/>
        <w:tc>
          <w:tcPr>
            <w:tcW w:w="30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Наименование</w:t>
            </w:r>
          </w:p>
        </w:tc>
        <w:tc>
          <w:tcPr>
            <w:tcW w:w="23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Всего (2023 - 2040 гг.), тыс. руб.</w:t>
            </w:r>
          </w:p>
        </w:tc>
        <w:tc>
          <w:tcPr>
            <w:tcW w:w="4795"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в т.ч. по этапам реализации:</w:t>
            </w:r>
          </w:p>
        </w:tc>
      </w:tr>
      <w:tr>
        <w:trPr>
          <w:trHeight w:val="408" w:hRule="atLeast"/>
        </w:trPr>
        <w:tc>
          <w:tcPr>
            <w:tcW w:w="3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23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79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1 этап (2023-2027)</w:t>
            </w:r>
          </w:p>
        </w:tc>
        <w:tc>
          <w:tcPr>
            <w:tcW w:w="167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2 этап (2028-2032)</w:t>
            </w:r>
          </w:p>
        </w:tc>
        <w:tc>
          <w:tcPr>
            <w:tcW w:w="13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3 этап (2033-2040)</w:t>
            </w:r>
          </w:p>
        </w:tc>
      </w:tr>
      <w:tr>
        <w:trPr>
          <w:trHeight w:val="408" w:hRule="atLeast"/>
        </w:trPr>
        <w:tc>
          <w:tcPr>
            <w:tcW w:w="3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23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798"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671"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326"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источникам тепловой энергии</w:t>
            </w:r>
          </w:p>
        </w:tc>
        <w:tc>
          <w:tcPr>
            <w:tcW w:w="232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944 932,075</w:t>
            </w:r>
          </w:p>
        </w:tc>
        <w:tc>
          <w:tcPr>
            <w:tcW w:w="1798"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944 932,075</w:t>
            </w:r>
          </w:p>
        </w:tc>
        <w:tc>
          <w:tcPr>
            <w:tcW w:w="1671"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32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сетям теплоснабжения</w:t>
            </w:r>
          </w:p>
        </w:tc>
        <w:tc>
          <w:tcPr>
            <w:tcW w:w="232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1 383 108,856</w:t>
            </w:r>
          </w:p>
        </w:tc>
        <w:tc>
          <w:tcPr>
            <w:tcW w:w="1798"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1 276 212,097</w:t>
            </w:r>
          </w:p>
        </w:tc>
        <w:tc>
          <w:tcPr>
            <w:tcW w:w="1671"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106 896,759</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сетям горячего водоснабжения</w:t>
            </w:r>
          </w:p>
        </w:tc>
        <w:tc>
          <w:tcPr>
            <w:tcW w:w="232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798"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671"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color w:val="000000"/>
                <w:sz w:val="24"/>
                <w:szCs w:val="24"/>
              </w:rPr>
            </w:pPr>
            <w:r>
              <w:rPr>
                <w:b/>
                <w:bCs/>
                <w:color w:val="000000"/>
                <w:sz w:val="24"/>
                <w:szCs w:val="24"/>
              </w:rPr>
              <w:t>ВСЕГО по мероприятиям</w:t>
            </w:r>
          </w:p>
        </w:tc>
        <w:tc>
          <w:tcPr>
            <w:tcW w:w="23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2 328 040,931</w:t>
            </w:r>
          </w:p>
        </w:tc>
        <w:tc>
          <w:tcPr>
            <w:tcW w:w="179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2 221 144,172</w:t>
            </w:r>
          </w:p>
        </w:tc>
        <w:tc>
          <w:tcPr>
            <w:tcW w:w="167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106 896,759</w:t>
            </w:r>
          </w:p>
        </w:tc>
        <w:tc>
          <w:tcPr>
            <w:tcW w:w="132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w:t>
            </w:r>
          </w:p>
        </w:tc>
      </w:tr>
    </w:tbl>
    <w:p>
      <w:pPr>
        <w:pStyle w:val="Normal"/>
        <w:tabs>
          <w:tab w:val="clear" w:pos="708"/>
          <w:tab w:val="left" w:pos="993" w:leader="none"/>
        </w:tabs>
        <w:ind w:firstLine="709"/>
        <w:jc w:val="both"/>
        <w:rPr>
          <w:rFonts w:eastAsia="Calibri"/>
          <w:sz w:val="24"/>
          <w:szCs w:val="24"/>
        </w:rPr>
      </w:pPr>
      <w:r>
        <w:rPr>
          <w:rFonts w:eastAsia="Calibri"/>
          <w:sz w:val="24"/>
          <w:szCs w:val="24"/>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3" w:name="_Toc433888074"/>
      <w:r>
        <w:rPr>
          <w:sz w:val="24"/>
          <w:szCs w:val="24"/>
        </w:rPr>
        <w:t xml:space="preserve"> </w:t>
      </w:r>
      <w:bookmarkStart w:id="164" w:name="_Toc125321768"/>
      <w:r>
        <w:rPr>
          <w:rFonts w:cs="Times New Roman" w:ascii="Times New Roman" w:hAnsi="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63"/>
      <w:bookmarkEnd w:id="164"/>
    </w:p>
    <w:p>
      <w:pPr>
        <w:pStyle w:val="Normal"/>
        <w:tabs>
          <w:tab w:val="clear" w:pos="708"/>
          <w:tab w:val="left" w:pos="993" w:leader="none"/>
        </w:tabs>
        <w:ind w:firstLine="720"/>
        <w:jc w:val="both"/>
        <w:rPr>
          <w:rFonts w:eastAsia="Calibri"/>
          <w:sz w:val="24"/>
          <w:szCs w:val="24"/>
          <w:highlight w:val="yellow"/>
        </w:rPr>
      </w:pPr>
      <w:r>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br/>
        <w:t>таблице 8 раздела 5 настоящей Схемы теплоснабжения.</w:t>
      </w:r>
    </w:p>
    <w:p>
      <w:pPr>
        <w:pStyle w:val="Normal"/>
        <w:tabs>
          <w:tab w:val="clear" w:pos="708"/>
          <w:tab w:val="left" w:pos="993" w:leader="none"/>
        </w:tabs>
        <w:ind w:firstLine="720"/>
        <w:jc w:val="both"/>
        <w:rPr>
          <w:rFonts w:eastAsia="Calibri"/>
          <w:sz w:val="24"/>
          <w:szCs w:val="24"/>
          <w:highlight w:val="yellow"/>
        </w:rPr>
      </w:pPr>
      <w:r>
        <w:rPr>
          <w:rFonts w:eastAsia="Calibri"/>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5" w:name="_Toc433888075"/>
      <w:r>
        <w:rPr>
          <w:sz w:val="24"/>
          <w:szCs w:val="24"/>
        </w:rPr>
        <w:t xml:space="preserve"> </w:t>
      </w:r>
      <w:bookmarkStart w:id="166" w:name="_Toc125321769"/>
      <w:r>
        <w:rPr>
          <w:rFonts w:cs="Times New Roman" w:ascii="Times New Roman" w:hAnsi="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65"/>
      <w:bookmarkEnd w:id="166"/>
    </w:p>
    <w:p>
      <w:pPr>
        <w:pStyle w:val="Normal"/>
        <w:widowControl w:val="false"/>
        <w:ind w:firstLine="709"/>
        <w:jc w:val="both"/>
        <w:rPr>
          <w:sz w:val="24"/>
          <w:szCs w:val="24"/>
        </w:rPr>
      </w:pPr>
      <w:r>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br/>
        <w:t xml:space="preserve">таблице 9 </w:t>
      </w:r>
      <w:r>
        <w:rPr>
          <w:rFonts w:eastAsia="Calibri"/>
          <w:sz w:val="24"/>
          <w:szCs w:val="24"/>
        </w:rPr>
        <w:t>раздела 6 настоящей Схемы теплоснабжения</w:t>
      </w:r>
      <w:r>
        <w:rPr>
          <w:sz w:val="24"/>
          <w:szCs w:val="24"/>
        </w:rPr>
        <w:t>.</w:t>
      </w:r>
    </w:p>
    <w:p>
      <w:pPr>
        <w:pStyle w:val="Normal"/>
        <w:rPr>
          <w:b/>
          <w:b/>
          <w:sz w:val="24"/>
          <w:szCs w:val="24"/>
        </w:rPr>
      </w:pPr>
      <w:r>
        <w:rPr>
          <w:b/>
          <w:sz w:val="24"/>
          <w:szCs w:val="24"/>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7" w:name="_Toc125321770"/>
      <w:bookmarkStart w:id="168" w:name="_Toc433888076"/>
      <w:r>
        <w:rPr>
          <w:rFonts w:cs="Times New Roman" w:ascii="Times New Roman" w:hAnsi="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68"/>
      <w:r>
        <w:rPr>
          <w:rFonts w:cs="Times New Roman" w:ascii="Times New Roman" w:hAnsi="Times New Roman"/>
          <w:b/>
          <w:color w:val="auto"/>
          <w:sz w:val="24"/>
          <w:szCs w:val="24"/>
        </w:rPr>
        <w:t xml:space="preserve"> на каждом этапе</w:t>
      </w:r>
      <w:bookmarkEnd w:id="167"/>
    </w:p>
    <w:p>
      <w:pPr>
        <w:pStyle w:val="Normal"/>
        <w:widowControl w:val="false"/>
        <w:ind w:firstLine="709"/>
        <w:jc w:val="both"/>
        <w:rPr>
          <w:sz w:val="24"/>
          <w:szCs w:val="24"/>
        </w:rPr>
      </w:pPr>
      <w:r>
        <w:rPr>
          <w:sz w:val="24"/>
          <w:szCs w:val="24"/>
        </w:rPr>
        <w:t>Изменений температурного графика и гидравлического режима работы системы не запланировано, инвестиции не предусмотрены.</w:t>
      </w:r>
    </w:p>
    <w:p>
      <w:pPr>
        <w:pStyle w:val="Normal"/>
        <w:rPr>
          <w:rStyle w:val="IntenseEmphasis"/>
          <w:sz w:val="24"/>
          <w:szCs w:val="24"/>
          <w:highlight w:val="yellow"/>
        </w:rPr>
      </w:pPr>
      <w:r>
        <w:rPr>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9" w:name="_Toc125321771"/>
      <w:r>
        <w:rPr>
          <w:rFonts w:cs="Times New Roman" w:ascii="Times New Roman" w:hAnsi="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69"/>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p>
    <w:p>
      <w:pPr>
        <w:pStyle w:val="BodyTextIndent2"/>
        <w:spacing w:lineRule="auto" w:line="240"/>
        <w:rPr>
          <w:szCs w:val="28"/>
        </w:rPr>
      </w:pPr>
      <w:r>
        <w:rPr>
          <w:szCs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0" w:name="_Toc125321772"/>
      <w:r>
        <w:rPr>
          <w:rFonts w:cs="Times New Roman" w:ascii="Times New Roman" w:hAnsi="Times New Roman"/>
          <w:b/>
          <w:color w:val="auto"/>
          <w:sz w:val="24"/>
          <w:szCs w:val="24"/>
        </w:rPr>
        <w:t>Оценка эффективности инвестиций по отдельным предложениям</w:t>
      </w:r>
      <w:bookmarkEnd w:id="170"/>
    </w:p>
    <w:p>
      <w:pPr>
        <w:pStyle w:val="ListParagraph"/>
        <w:tabs>
          <w:tab w:val="clear" w:pos="708"/>
          <w:tab w:val="left" w:pos="993" w:leader="none"/>
        </w:tabs>
        <w:ind w:left="0" w:firstLine="709"/>
        <w:jc w:val="both"/>
        <w:rPr>
          <w:sz w:val="24"/>
          <w:szCs w:val="24"/>
        </w:rPr>
      </w:pPr>
      <w:r>
        <w:rPr>
          <w:sz w:val="24"/>
          <w:szCs w:val="24"/>
        </w:rPr>
        <w:t>Эффективность инвестиций обеспечивается достижением следующих результатов работы системы теплоснабжения:</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sz w:val="24"/>
          <w:szCs w:val="24"/>
        </w:rPr>
        <w:t>обеспечение возможности подключения новых потребителей;</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sz w:val="24"/>
          <w:szCs w:val="24"/>
        </w:rPr>
        <w:t>обеспечение развития инфраструктуры, в т.ч. социально-значимых объектов;</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rFonts w:eastAsia="Calibri"/>
          <w:sz w:val="24"/>
          <w:szCs w:val="24"/>
        </w:rPr>
        <w:t>повышение энергетической эффективности объектов централизованного теплоснабжения.</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1" w:name="_Toc125321773"/>
      <w:r>
        <w:rPr>
          <w:rFonts w:cs="Times New Roman" w:ascii="Times New Roman" w:hAnsi="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71"/>
    </w:p>
    <w:p>
      <w:pPr>
        <w:sectPr>
          <w:headerReference w:type="default" r:id="rId46"/>
          <w:footerReference w:type="default" r:id="rId47"/>
          <w:type w:val="nextPage"/>
          <w:pgSz w:w="11906" w:h="16838"/>
          <w:pgMar w:left="1134" w:right="566" w:header="0" w:top="1134" w:footer="567" w:bottom="1134" w:gutter="0"/>
          <w:pgNumType w:fmt="decimal"/>
          <w:formProt w:val="false"/>
          <w:textDirection w:val="lrTb"/>
          <w:docGrid w:type="default" w:linePitch="272" w:charSpace="0"/>
        </w:sectPr>
        <w:pStyle w:val="Normal"/>
        <w:widowControl w:val="false"/>
        <w:ind w:firstLine="709"/>
        <w:jc w:val="both"/>
        <w:rPr>
          <w:rFonts w:eastAsia="Calibri"/>
          <w:sz w:val="24"/>
          <w:szCs w:val="28"/>
        </w:rPr>
      </w:pPr>
      <w:r>
        <w:rPr>
          <w:b/>
          <w:bCs/>
          <w:i/>
          <w:iCs/>
        </w:rPr>
        <w:t xml:space="preserve"> </w:t>
      </w:r>
      <w:r>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pPr>
        <w:pStyle w:val="1"/>
        <w:numPr>
          <w:ilvl w:val="0"/>
          <w:numId w:val="0"/>
        </w:numPr>
        <w:spacing w:before="0" w:after="120"/>
        <w:ind w:left="0" w:firstLine="709"/>
        <w:rPr>
          <w:sz w:val="24"/>
          <w:szCs w:val="24"/>
        </w:rPr>
      </w:pPr>
      <w:bookmarkStart w:id="172" w:name="_Toc106546962"/>
      <w:bookmarkStart w:id="173" w:name="_Toc125321774"/>
      <w:bookmarkStart w:id="174" w:name="_Toc354121669"/>
      <w:bookmarkStart w:id="175" w:name="_Toc356219267"/>
      <w:bookmarkStart w:id="176" w:name="_Toc365529770"/>
      <w:r>
        <w:rPr>
          <w:sz w:val="24"/>
          <w:szCs w:val="24"/>
        </w:rPr>
        <w:t xml:space="preserve">Раздел 10 </w:t>
      </w:r>
      <w:bookmarkEnd w:id="174"/>
      <w:bookmarkEnd w:id="175"/>
      <w:bookmarkEnd w:id="176"/>
      <w:r>
        <w:rPr>
          <w:sz w:val="24"/>
          <w:szCs w:val="24"/>
        </w:rPr>
        <w:t>Решение о присвоении статуса единой теплоснабжающей организации (организациям)</w:t>
      </w:r>
      <w:bookmarkEnd w:id="172"/>
      <w:bookmarkEnd w:id="173"/>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sz w:val="24"/>
          <w:szCs w:val="24"/>
        </w:rPr>
      </w:pPr>
      <w:bookmarkStart w:id="177" w:name="_Toc125321775"/>
      <w:r>
        <w:rPr>
          <w:rFonts w:cs="Times New Roman" w:ascii="Times New Roman" w:hAnsi="Times New Roman"/>
          <w:b/>
          <w:color w:val="auto"/>
          <w:sz w:val="24"/>
          <w:szCs w:val="24"/>
        </w:rPr>
        <w:t>Решение о присвоении статуса единой теплоснабжающей организации (организациям)</w:t>
      </w:r>
      <w:bookmarkEnd w:id="177"/>
    </w:p>
    <w:p>
      <w:pPr>
        <w:pStyle w:val="Normal"/>
        <w:ind w:firstLine="709"/>
        <w:jc w:val="both"/>
        <w:rPr>
          <w:sz w:val="24"/>
          <w:szCs w:val="28"/>
        </w:rPr>
      </w:pPr>
      <w:r>
        <w:rPr>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pPr>
        <w:pStyle w:val="Normal"/>
        <w:widowControl w:val="false"/>
        <w:ind w:firstLine="709"/>
        <w:jc w:val="both"/>
        <w:rPr>
          <w:sz w:val="24"/>
          <w:szCs w:val="24"/>
        </w:rPr>
      </w:pPr>
      <w:r>
        <w:rPr>
          <w:sz w:val="24"/>
          <w:szCs w:val="24"/>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8" w:name="_Toc125321776"/>
      <w:r>
        <w:rPr>
          <w:rFonts w:cs="Times New Roman" w:ascii="Times New Roman" w:hAnsi="Times New Roman"/>
          <w:b/>
          <w:color w:val="auto"/>
          <w:sz w:val="24"/>
          <w:szCs w:val="24"/>
        </w:rPr>
        <w:t>Реестр зон деятельности единой теплоснабжающей организации (организаций)</w:t>
      </w:r>
      <w:bookmarkEnd w:id="178"/>
    </w:p>
    <w:p>
      <w:pPr>
        <w:pStyle w:val="Normal"/>
        <w:widowControl w:val="false"/>
        <w:ind w:firstLine="709"/>
        <w:jc w:val="both"/>
        <w:rPr>
          <w:color w:val="000000" w:themeColor="text1"/>
          <w:sz w:val="24"/>
          <w:szCs w:val="28"/>
        </w:rPr>
      </w:pPr>
      <w:r>
        <w:rPr>
          <w:color w:val="000000" w:themeColor="text1"/>
          <w:sz w:val="24"/>
          <w:szCs w:val="28"/>
        </w:rPr>
        <w:t xml:space="preserve">В настоящее время статус ЕТО </w:t>
      </w:r>
      <w:r>
        <w:rPr>
          <w:sz w:val="24"/>
          <w:szCs w:val="24"/>
        </w:rPr>
        <w:t>на территории п. Боровский</w:t>
      </w:r>
      <w:r>
        <w:rPr>
          <w:color w:val="000000" w:themeColor="text1"/>
          <w:sz w:val="24"/>
          <w:szCs w:val="28"/>
        </w:rPr>
        <w:t xml:space="preserve"> присвоен МУП «ЖКХ </w:t>
        <w:br/>
        <w:t xml:space="preserve">п. Боровский» в соответствии с постановлением администрации муниципального образования посёлок Боровский от </w:t>
      </w:r>
      <w:r>
        <w:rPr>
          <w:sz w:val="24"/>
          <w:szCs w:val="24"/>
        </w:rPr>
        <w:t xml:space="preserve">21.11.2013 </w:t>
      </w:r>
      <w:r>
        <w:rPr>
          <w:color w:val="000000" w:themeColor="text1"/>
          <w:sz w:val="24"/>
          <w:szCs w:val="28"/>
        </w:rPr>
        <w:t>№ 206.</w:t>
      </w:r>
    </w:p>
    <w:p>
      <w:pPr>
        <w:pStyle w:val="ListParagraph"/>
        <w:ind w:left="0" w:firstLine="709"/>
        <w:jc w:val="both"/>
        <w:rPr>
          <w:sz w:val="24"/>
          <w:szCs w:val="28"/>
        </w:rPr>
      </w:pPr>
      <w:r>
        <w:rPr>
          <w:sz w:val="24"/>
          <w:szCs w:val="28"/>
        </w:rPr>
        <w:t xml:space="preserve">Зона эксплуатационной ответственности между МУП «ЖКХ п. Боровский» и теплоснабжающей организацией ПАО «Птицефабрика «Боровская» задвижки у ЦТП 1, </w:t>
        <w:br/>
        <w:t xml:space="preserve">ЦТП 4, ЦТП 6 (в соответствии с Актом о разграничении балансовой принадлежности водяных тепловых сетей). </w:t>
      </w:r>
    </w:p>
    <w:p>
      <w:pPr>
        <w:pStyle w:val="ListParagraph"/>
        <w:ind w:left="0" w:firstLine="709"/>
        <w:jc w:val="both"/>
        <w:rPr>
          <w:sz w:val="24"/>
          <w:szCs w:val="28"/>
        </w:rPr>
      </w:pPr>
      <w:r>
        <w:rPr>
          <w:sz w:val="24"/>
          <w:szCs w:val="28"/>
        </w:rPr>
        <w:t>Зона эксплуатационной ответственности между МУП «ЖКХ п. Боровский» и потребителями тепловой энергии – в ведении потребителя: от точки подключения на магистральном трубопроводе включая запорную арматуру и до объекта.</w:t>
      </w:r>
    </w:p>
    <w:p>
      <w:pPr>
        <w:pStyle w:val="Normal"/>
        <w:rPr>
          <w:sz w:val="24"/>
          <w:szCs w:val="24"/>
        </w:rPr>
      </w:pPr>
      <w:r>
        <w:rPr>
          <w:sz w:val="24"/>
          <w:szCs w:val="24"/>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79" w:name="_Toc125321777"/>
      <w:r>
        <w:rPr>
          <w:rFonts w:cs="Times New Roman" w:ascii="Times New Roman" w:hAnsi="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79"/>
    </w:p>
    <w:p>
      <w:pPr>
        <w:pStyle w:val="Normal"/>
        <w:widowControl w:val="false"/>
        <w:ind w:firstLine="709"/>
        <w:jc w:val="both"/>
        <w:rPr>
          <w:sz w:val="24"/>
          <w:szCs w:val="24"/>
        </w:rPr>
      </w:pPr>
      <w:r>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pPr>
        <w:pStyle w:val="Normal"/>
        <w:widowControl w:val="false"/>
        <w:ind w:firstLine="709"/>
        <w:jc w:val="both"/>
        <w:rPr>
          <w:sz w:val="24"/>
          <w:szCs w:val="24"/>
        </w:rPr>
      </w:pPr>
      <w:r>
        <w:rPr>
          <w:sz w:val="24"/>
          <w:szCs w:val="24"/>
        </w:rPr>
        <w:t>В соответствии с п. 7 Правил критериями определения единой теплоснабжающей организации являются: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размер собственного капитала;</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способность в лучшей мере обеспечить надежность теплоснабжения в соответствующей системе теплоснабжения.</w:t>
      </w:r>
    </w:p>
    <w:p>
      <w:pPr>
        <w:pStyle w:val="Normal"/>
        <w:widowControl w:val="false"/>
        <w:ind w:firstLine="709"/>
        <w:jc w:val="both"/>
        <w:rPr>
          <w:sz w:val="24"/>
          <w:szCs w:val="24"/>
        </w:rPr>
      </w:pPr>
      <w:r>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определить на несколько систем теплоснабжения единую теплоснабжающую организацию.</w:t>
      </w:r>
    </w:p>
    <w:p>
      <w:pPr>
        <w:pStyle w:val="Normal"/>
        <w:widowControl w:val="false"/>
        <w:ind w:firstLine="709"/>
        <w:jc w:val="both"/>
        <w:rPr>
          <w:sz w:val="24"/>
          <w:szCs w:val="24"/>
        </w:rPr>
      </w:pPr>
      <w:r>
        <w:rPr>
          <w:sz w:val="24"/>
          <w:szCs w:val="24"/>
        </w:rPr>
        <w:t>Единая теплоснабжающая организация при осуществлении своей деятельности обязана:</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r>
        <w:fldChar w:fldCharType="begin"/>
      </w:r>
      <w:r>
        <w:rPr>
          <w:sz w:val="24"/>
          <w:szCs w:val="24"/>
        </w:rPr>
        <w:instrText> HYPERLINK "http://base.garant.ru/12138258/1/" \l "block_3"</w:instrText>
      </w:r>
      <w:r>
        <w:rPr>
          <w:sz w:val="24"/>
          <w:szCs w:val="24"/>
        </w:rPr>
        <w:fldChar w:fldCharType="separate"/>
      </w:r>
      <w:r>
        <w:rPr>
          <w:sz w:val="24"/>
          <w:szCs w:val="24"/>
        </w:rPr>
        <w:t>законодательством</w:t>
      </w:r>
      <w:r>
        <w:rPr>
          <w:sz w:val="24"/>
          <w:szCs w:val="24"/>
        </w:rPr>
        <w:fldChar w:fldCharType="end"/>
      </w:r>
      <w:r>
        <w:rPr>
          <w:sz w:val="24"/>
          <w:szCs w:val="24"/>
        </w:rPr>
        <w:t xml:space="preserve"> о градостроительной деятельности технических условий подключения к тепловым сетям;</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pPr>
        <w:pStyle w:val="Normal"/>
        <w:widowControl w:val="false"/>
        <w:ind w:firstLine="709"/>
        <w:jc w:val="both"/>
        <w:rPr>
          <w:color w:val="FF0000"/>
          <w:sz w:val="16"/>
          <w:szCs w:val="24"/>
          <w:highlight w:val="yellow"/>
        </w:rPr>
      </w:pPr>
      <w:r>
        <w:rPr>
          <w:color w:val="FF0000"/>
          <w:sz w:val="16"/>
          <w:szCs w:val="24"/>
          <w:highlight w:val="yellow"/>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80" w:name="_Toc125321778"/>
      <w:r>
        <w:rPr>
          <w:rFonts w:cs="Times New Roman" w:ascii="Times New Roman" w:hAnsi="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80"/>
    </w:p>
    <w:p>
      <w:pPr>
        <w:pStyle w:val="Normal"/>
        <w:widowControl w:val="false"/>
        <w:ind w:firstLine="709"/>
        <w:jc w:val="both"/>
        <w:rPr>
          <w:sz w:val="24"/>
          <w:szCs w:val="28"/>
        </w:rPr>
      </w:pPr>
      <w:r>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48">
        <w:r>
          <w:rPr>
            <w:sz w:val="24"/>
            <w:szCs w:val="28"/>
          </w:rPr>
          <w:t>п. 17</w:t>
        </w:r>
      </w:hyperlink>
      <w:r>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pPr>
        <w:pStyle w:val="Normal"/>
        <w:widowControl w:val="false"/>
        <w:ind w:firstLine="709"/>
        <w:jc w:val="both"/>
        <w:rPr>
          <w:sz w:val="24"/>
          <w:szCs w:val="28"/>
        </w:rPr>
      </w:pPr>
      <w:r>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pPr>
        <w:pStyle w:val="Normal"/>
        <w:widowControl w:val="false"/>
        <w:ind w:firstLine="709"/>
        <w:jc w:val="both"/>
        <w:rPr>
          <w:sz w:val="24"/>
          <w:szCs w:val="28"/>
        </w:rPr>
      </w:pPr>
      <w:r>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pPr>
        <w:pStyle w:val="Normal"/>
        <w:widowControl w:val="false"/>
        <w:ind w:firstLine="709"/>
        <w:jc w:val="both"/>
        <w:rPr>
          <w:sz w:val="24"/>
          <w:szCs w:val="28"/>
        </w:rPr>
      </w:pPr>
      <w:r>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pPr>
        <w:pStyle w:val="Normal"/>
        <w:widowControl w:val="false"/>
        <w:ind w:firstLine="709"/>
        <w:jc w:val="both"/>
        <w:rPr>
          <w:sz w:val="16"/>
          <w:szCs w:val="28"/>
        </w:rPr>
      </w:pPr>
      <w:r>
        <w:rPr>
          <w:sz w:val="16"/>
          <w:szCs w:val="28"/>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81" w:name="_Toc125321779"/>
      <w:r>
        <w:rPr>
          <w:rFonts w:cs="Times New Roman" w:ascii="Times New Roman" w:hAnsi="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81"/>
    </w:p>
    <w:p>
      <w:pPr>
        <w:pStyle w:val="Normal"/>
        <w:widowControl w:val="false"/>
        <w:ind w:firstLine="709"/>
        <w:jc w:val="both"/>
        <w:rPr>
          <w:sz w:val="24"/>
          <w:szCs w:val="28"/>
        </w:rPr>
      </w:pPr>
      <w:r>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pPr>
        <w:pStyle w:val="Normal"/>
        <w:widowControl w:val="false"/>
        <w:ind w:firstLine="709"/>
        <w:jc w:val="both"/>
        <w:rPr>
          <w:sz w:val="24"/>
          <w:szCs w:val="28"/>
        </w:rPr>
      </w:pPr>
      <w:r>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определить ЕТО на несколько систем теплоснабжения;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определить ЕТО (организации) в каждой из систем теплоснабжения, расположенных в границах поселения, городского округа.</w:t>
      </w:r>
    </w:p>
    <w:p>
      <w:pPr>
        <w:pStyle w:val="ConsPlusNormal"/>
        <w:ind w:firstLine="709"/>
        <w:jc w:val="both"/>
        <w:rPr>
          <w:rFonts w:ascii="Times New Roman" w:hAnsi="Times New Roman" w:cs="Times New Roman"/>
          <w:sz w:val="24"/>
          <w:szCs w:val="28"/>
        </w:rPr>
      </w:pPr>
      <w:r>
        <w:rPr>
          <w:rFonts w:eastAsia="Calibri" w:cs="Times New Roman" w:ascii="Times New Roman" w:hAnsi="Times New Roman" w:eastAsiaTheme="minorHAnsi"/>
          <w:sz w:val="24"/>
          <w:szCs w:val="28"/>
        </w:rPr>
        <w:t>Перечень и описание систем теплоснабжения приведены в Книге 1. «Существующее положение в сфере производства, передачи и потребления тепловой энергии для целей теплоснабжения».</w:t>
      </w:r>
    </w:p>
    <w:p>
      <w:pPr>
        <w:pStyle w:val="Normal"/>
        <w:widowControl w:val="false"/>
        <w:ind w:firstLine="709"/>
        <w:jc w:val="both"/>
        <w:rPr>
          <w:sz w:val="24"/>
          <w:szCs w:val="28"/>
        </w:rPr>
      </w:pPr>
      <w:r>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размер собственного капитала;</w:t>
      </w:r>
    </w:p>
    <w:p>
      <w:pPr>
        <w:sectPr>
          <w:headerReference w:type="default" r:id="rId49"/>
          <w:footerReference w:type="default" r:id="rId50"/>
          <w:type w:val="nextPage"/>
          <w:pgSz w:w="11906" w:h="16838"/>
          <w:pgMar w:left="1134" w:right="567" w:header="0" w:top="1134" w:footer="567" w:bottom="1134" w:gutter="0"/>
          <w:pgNumType w:fmt="decimal"/>
          <w:formProt w:val="false"/>
          <w:textDirection w:val="lrTb"/>
          <w:docGrid w:type="default" w:linePitch="272" w:charSpace="0"/>
        </w:sectPr>
        <w:pStyle w:val="ListParagraph"/>
        <w:widowControl w:val="false"/>
        <w:numPr>
          <w:ilvl w:val="0"/>
          <w:numId w:val="30"/>
        </w:numPr>
        <w:tabs>
          <w:tab w:val="clear" w:pos="708"/>
          <w:tab w:val="left" w:pos="0" w:leader="none"/>
          <w:tab w:val="left" w:pos="993" w:leader="none"/>
        </w:tabs>
        <w:spacing w:before="0" w:after="0"/>
        <w:ind w:left="0" w:firstLine="709"/>
        <w:contextualSpacing/>
        <w:jc w:val="both"/>
        <w:rPr>
          <w:rStyle w:val="IntenseEmphasis"/>
          <w:rFonts w:eastAsia="" w:eastAsiaTheme="majorEastAsia"/>
          <w:bCs w:val="false"/>
          <w:i w:val="false"/>
          <w:i w:val="false"/>
          <w:color w:val="auto"/>
          <w:sz w:val="24"/>
          <w:szCs w:val="24"/>
        </w:rPr>
      </w:pPr>
      <w:r>
        <w:rPr>
          <w:sz w:val="24"/>
          <w:szCs w:val="28"/>
        </w:rPr>
        <w:t xml:space="preserve"> </w:t>
      </w:r>
      <w:r>
        <w:rPr>
          <w:sz w:val="24"/>
          <w:szCs w:val="28"/>
        </w:rPr>
        <w:t>способность в лучшей мере обеспечить надежность теплоснабжения в соответствующей системе теплоснабжения.</w:t>
      </w:r>
    </w:p>
    <w:p>
      <w:pPr>
        <w:pStyle w:val="1"/>
        <w:numPr>
          <w:ilvl w:val="0"/>
          <w:numId w:val="0"/>
        </w:numPr>
        <w:spacing w:before="0" w:after="120"/>
        <w:ind w:left="0" w:firstLine="709"/>
        <w:rPr>
          <w:sz w:val="24"/>
          <w:szCs w:val="24"/>
        </w:rPr>
      </w:pPr>
      <w:bookmarkStart w:id="182" w:name="_Toc365529771"/>
      <w:bookmarkStart w:id="183" w:name="_Toc106546963"/>
      <w:bookmarkStart w:id="184" w:name="_Toc125321780"/>
      <w:bookmarkStart w:id="185" w:name="_Toc356219268"/>
      <w:bookmarkStart w:id="186" w:name="_Toc354121670"/>
      <w:r>
        <w:rPr>
          <w:sz w:val="24"/>
          <w:szCs w:val="24"/>
        </w:rPr>
        <w:t>Раздел 11 Решения о распределении тепловой нагрузки между источниками тепловой энергии</w:t>
      </w:r>
      <w:bookmarkEnd w:id="182"/>
      <w:bookmarkEnd w:id="183"/>
      <w:bookmarkEnd w:id="184"/>
      <w:bookmarkEnd w:id="185"/>
      <w:bookmarkEnd w:id="186"/>
    </w:p>
    <w:p>
      <w:pPr>
        <w:pStyle w:val="Normal"/>
        <w:widowControl w:val="false"/>
        <w:ind w:firstLine="709"/>
        <w:jc w:val="both"/>
        <w:rPr>
          <w:rFonts w:eastAsia="Calibri"/>
          <w:sz w:val="24"/>
          <w:szCs w:val="28"/>
        </w:rPr>
      </w:pPr>
      <w:r>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pPr>
        <w:pStyle w:val="ConsPlusNormal"/>
        <w:widowControl/>
        <w:numPr>
          <w:ilvl w:val="0"/>
          <w:numId w:val="31"/>
        </w:numPr>
        <w:tabs>
          <w:tab w:val="clear" w:pos="708"/>
          <w:tab w:val="left" w:pos="993" w:leader="none"/>
        </w:tabs>
        <w:ind w:left="0" w:firstLine="709"/>
        <w:jc w:val="both"/>
        <w:rPr>
          <w:rFonts w:ascii="Times New Roman" w:hAnsi="Times New Roman" w:cs="Times New Roman"/>
          <w:sz w:val="24"/>
          <w:szCs w:val="28"/>
        </w:rPr>
      </w:pPr>
      <w:r>
        <w:rPr>
          <w:rFonts w:cs="Times New Roman" w:ascii="Times New Roman" w:hAnsi="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pPr>
        <w:pStyle w:val="ConsPlusNormal"/>
        <w:widowControl/>
        <w:numPr>
          <w:ilvl w:val="0"/>
          <w:numId w:val="31"/>
        </w:numPr>
        <w:tabs>
          <w:tab w:val="clear" w:pos="708"/>
          <w:tab w:val="left" w:pos="993" w:leader="none"/>
        </w:tabs>
        <w:ind w:left="0" w:firstLine="709"/>
        <w:jc w:val="both"/>
        <w:rPr>
          <w:rFonts w:ascii="Times New Roman" w:hAnsi="Times New Roman" w:cs="Times New Roman"/>
          <w:sz w:val="24"/>
          <w:szCs w:val="28"/>
        </w:rPr>
      </w:pPr>
      <w:r>
        <w:rPr>
          <w:rFonts w:cs="Times New Roman" w:ascii="Times New Roman" w:hAnsi="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ListParagraph"/>
        <w:tabs>
          <w:tab w:val="clear" w:pos="708"/>
          <w:tab w:val="left" w:pos="1134" w:leader="none"/>
        </w:tabs>
        <w:ind w:left="0" w:firstLine="709"/>
        <w:jc w:val="both"/>
        <w:rPr>
          <w:sz w:val="24"/>
          <w:szCs w:val="24"/>
        </w:rPr>
      </w:pPr>
      <w:r>
        <w:rPr>
          <w:sz w:val="24"/>
          <w:szCs w:val="24"/>
        </w:rPr>
      </w:r>
    </w:p>
    <w:p>
      <w:pPr>
        <w:pStyle w:val="Normal"/>
        <w:widowControl w:val="false"/>
        <w:ind w:firstLine="709"/>
        <w:jc w:val="both"/>
        <w:rPr>
          <w:color w:val="FF0000"/>
          <w:sz w:val="24"/>
          <w:szCs w:val="24"/>
          <w:highlight w:val="yellow"/>
        </w:rPr>
      </w:pPr>
      <w:r>
        <w:rPr>
          <w:color w:val="FF0000"/>
          <w:sz w:val="24"/>
          <w:szCs w:val="24"/>
          <w:highlight w:val="yellow"/>
        </w:rPr>
      </w:r>
    </w:p>
    <w:p>
      <w:pPr>
        <w:pStyle w:val="Normal"/>
        <w:widowControl w:val="false"/>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rPr>
          <w:rStyle w:val="IntenseEmphasis"/>
          <w:rFonts w:eastAsia="" w:eastAsiaTheme="majorEastAsia"/>
          <w:bCs w:val="false"/>
          <w:i w:val="false"/>
          <w:i w:val="false"/>
          <w:color w:val="FF0000"/>
          <w:sz w:val="24"/>
          <w:szCs w:val="24"/>
          <w:highlight w:val="yellow"/>
        </w:rPr>
      </w:pPr>
      <w:r>
        <w:rPr>
          <w:rFonts w:eastAsia="" w:eastAsiaTheme="majorEastAsia"/>
          <w:bCs w:val="false"/>
          <w:i w:val="false"/>
          <w:color w:val="FF0000"/>
          <w:sz w:val="24"/>
          <w:szCs w:val="24"/>
          <w:highlight w:val="yellow"/>
        </w:rPr>
      </w:r>
    </w:p>
    <w:p>
      <w:pPr>
        <w:pStyle w:val="Normal"/>
        <w:rPr>
          <w:rStyle w:val="IntenseEmphasis"/>
          <w:rFonts w:eastAsia="" w:eastAsiaTheme="majorEastAsia"/>
          <w:bCs w:val="false"/>
          <w:i w:val="false"/>
          <w:i w:val="false"/>
          <w:color w:val="FF0000"/>
          <w:sz w:val="24"/>
          <w:szCs w:val="24"/>
          <w:highlight w:val="yellow"/>
        </w:rPr>
      </w:pPr>
      <w:r>
        <w:rPr>
          <w:rFonts w:eastAsia="" w:eastAsiaTheme="majorEastAsia"/>
          <w:bCs w:val="false"/>
          <w:i w:val="false"/>
          <w:color w:val="FF0000"/>
          <w:sz w:val="24"/>
          <w:szCs w:val="24"/>
          <w:highlight w:val="yellow"/>
        </w:rPr>
      </w:r>
      <w:r>
        <w:br w:type="page"/>
      </w:r>
    </w:p>
    <w:p>
      <w:pPr>
        <w:pStyle w:val="1"/>
        <w:numPr>
          <w:ilvl w:val="0"/>
          <w:numId w:val="0"/>
        </w:numPr>
        <w:spacing w:before="0" w:after="120"/>
        <w:ind w:left="0" w:firstLine="709"/>
        <w:rPr>
          <w:sz w:val="24"/>
          <w:szCs w:val="24"/>
        </w:rPr>
      </w:pPr>
      <w:bookmarkStart w:id="187" w:name="_Toc365529772"/>
      <w:bookmarkStart w:id="188" w:name="_Toc106546964"/>
      <w:bookmarkStart w:id="189" w:name="_Toc125321781"/>
      <w:bookmarkStart w:id="190" w:name="_Toc354121671"/>
      <w:bookmarkStart w:id="191" w:name="_Toc356219269"/>
      <w:r>
        <w:rPr>
          <w:sz w:val="24"/>
          <w:szCs w:val="24"/>
        </w:rPr>
        <w:t>Раздел 12 Решения по бесхозяйным тепловым сетям</w:t>
      </w:r>
      <w:bookmarkEnd w:id="187"/>
      <w:bookmarkEnd w:id="188"/>
      <w:bookmarkEnd w:id="189"/>
      <w:bookmarkEnd w:id="190"/>
      <w:bookmarkEnd w:id="191"/>
    </w:p>
    <w:p>
      <w:pPr>
        <w:pStyle w:val="ConsPlusNormal"/>
        <w:ind w:firstLine="709"/>
        <w:jc w:val="both"/>
        <w:rPr>
          <w:rFonts w:ascii="Times New Roman" w:hAnsi="Times New Roman" w:cs="Times New Roman"/>
          <w:sz w:val="24"/>
          <w:szCs w:val="28"/>
        </w:rPr>
      </w:pPr>
      <w:bookmarkStart w:id="192" w:name="Par103"/>
      <w:bookmarkStart w:id="193" w:name="Par104"/>
      <w:bookmarkEnd w:id="192"/>
      <w:bookmarkEnd w:id="193"/>
      <w:r>
        <w:rPr>
          <w:rFonts w:cs="Times New Roman" w:ascii="Times New Roman" w:hAnsi="Times New Roman"/>
          <w:sz w:val="24"/>
          <w:szCs w:val="28"/>
        </w:rPr>
        <w:t>Выявление бесхозяйных сетей, организации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Тюменской области и муниципального образования посёлок Боровский.</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В соответствии с п. 6 ст. 15 Федерального закона от 27.07.2010 № 190</w:t>
        <w:noBreakHyphen/>
        <w:t xml:space="preserve">ФЗ </w:t>
        <w:br/>
        <w:t>«О теплоснабжении» (ред. от 25.06.2013)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посёлок Боровский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pPr>
        <w:pStyle w:val="Normal"/>
        <w:ind w:firstLine="709"/>
        <w:jc w:val="both"/>
        <w:rPr>
          <w:sz w:val="24"/>
          <w:szCs w:val="28"/>
        </w:rPr>
      </w:pPr>
      <w:r>
        <w:rPr>
          <w:sz w:val="24"/>
          <w:szCs w:val="28"/>
        </w:rPr>
        <w:t xml:space="preserve">Общая протяженность трубопроводов, находящихся в муниципальной собственности, от котельной № 1 пер. Кирпичный, 1б, от котельной по ул. Мира, 34/1, от котельной по </w:t>
        <w:br/>
        <w:t>ул. Трактовая, 2а, от ЦТП №№ 1, 2, 3, 4, 6 составляет 13,051 км.</w:t>
      </w:r>
    </w:p>
    <w:p>
      <w:pPr>
        <w:pStyle w:val="Normal"/>
        <w:ind w:firstLine="709"/>
        <w:jc w:val="both"/>
        <w:rPr>
          <w:sz w:val="24"/>
          <w:szCs w:val="28"/>
        </w:rPr>
      </w:pPr>
      <w:r>
        <w:rPr>
          <w:sz w:val="24"/>
          <w:szCs w:val="28"/>
        </w:rPr>
        <w:t xml:space="preserve">Общая протяженность трубопроводов, по результатам технической инвентаризации, от котельной № 1 пер. Кирпичный, 1б, от котельной по ул. Мира, 34/1, от котельной по </w:t>
        <w:br/>
        <w:t xml:space="preserve">ул. Трактовая, 2а, от ЦТП №№ 1, 2, 3, 4, 6 составляет 18,6 км в двухтрубном исчислении, в том числе сетей отопления 16,21 км и сетей ГВС 2,38 км. </w:t>
      </w:r>
    </w:p>
    <w:p>
      <w:pPr>
        <w:pStyle w:val="Normal"/>
        <w:ind w:firstLine="709"/>
        <w:jc w:val="both"/>
        <w:rPr>
          <w:sz w:val="24"/>
          <w:szCs w:val="28"/>
        </w:rPr>
      </w:pPr>
      <w:bookmarkStart w:id="194" w:name="_Hlk58089205"/>
      <w:r>
        <w:rPr>
          <w:sz w:val="24"/>
          <w:szCs w:val="28"/>
        </w:rPr>
        <w:t xml:space="preserve">Разница между документальными данными и фактическими результатами натурного обследования сетей МУП «ЖКХ п. Боровский» составила 5,55 км.  </w:t>
      </w:r>
      <w:bookmarkEnd w:id="194"/>
    </w:p>
    <w:p>
      <w:pPr>
        <w:pStyle w:val="Normal"/>
        <w:tabs>
          <w:tab w:val="clear" w:pos="708"/>
          <w:tab w:val="left" w:pos="1276" w:leader="none"/>
        </w:tabs>
        <w:ind w:firstLine="709"/>
        <w:jc w:val="both"/>
        <w:rPr>
          <w:sz w:val="24"/>
          <w:szCs w:val="24"/>
        </w:rPr>
      </w:pPr>
      <w:r>
        <w:rPr>
          <w:sz w:val="24"/>
          <w:szCs w:val="24"/>
        </w:rPr>
        <w:t xml:space="preserve">Необходимо предусмотреть внесение изменений в перечень муниципального имущества инженерной инфраструктуры в сфере теплоснабжения муниципального образования посёлок Боровский. </w:t>
      </w:r>
    </w:p>
    <w:p>
      <w:pPr>
        <w:pStyle w:val="BodyTextIndent2"/>
        <w:spacing w:lineRule="auto" w:line="240"/>
        <w:rPr>
          <w:sz w:val="22"/>
          <w:szCs w:val="24"/>
        </w:rPr>
      </w:pPr>
      <w:r>
        <w:rPr>
          <w:sz w:val="22"/>
          <w:szCs w:val="24"/>
        </w:rPr>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Normal"/>
        <w:jc w:val="both"/>
        <w:rPr>
          <w:szCs w:val="24"/>
        </w:rPr>
      </w:pPr>
      <w:r>
        <w:rPr>
          <w:szCs w:val="24"/>
        </w:rPr>
        <w:t xml:space="preserve"> </w:t>
      </w:r>
    </w:p>
    <w:p>
      <w:pPr>
        <w:pStyle w:val="Normal"/>
        <w:rPr>
          <w:b/>
          <w:b/>
          <w:color w:val="FF0000"/>
          <w:kern w:val="2"/>
          <w:sz w:val="24"/>
          <w:szCs w:val="24"/>
          <w:highlight w:val="yellow"/>
        </w:rPr>
      </w:pPr>
      <w:r>
        <w:rPr>
          <w:b/>
          <w:color w:val="FF0000"/>
          <w:kern w:val="2"/>
          <w:sz w:val="24"/>
          <w:szCs w:val="24"/>
          <w:highlight w:val="yellow"/>
        </w:rPr>
      </w:r>
      <w:r>
        <w:br w:type="page"/>
      </w:r>
    </w:p>
    <w:p>
      <w:pPr>
        <w:pStyle w:val="1"/>
        <w:numPr>
          <w:ilvl w:val="0"/>
          <w:numId w:val="0"/>
        </w:numPr>
        <w:spacing w:before="0" w:after="120"/>
        <w:ind w:left="0" w:firstLine="709"/>
        <w:rPr>
          <w:sz w:val="24"/>
          <w:szCs w:val="24"/>
        </w:rPr>
      </w:pPr>
      <w:bookmarkStart w:id="195" w:name="_Toc106546965"/>
      <w:bookmarkStart w:id="196" w:name="_Toc125321782"/>
      <w:r>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95"/>
      <w:bookmarkEnd w:id="196"/>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7" w:name="_Toc125321783"/>
      <w:r>
        <w:rPr>
          <w:rFonts w:cs="Times New Roman" w:ascii="Times New Roman" w:hAnsi="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7"/>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Газоснабжение муниципального образования посёлок Боровский осуществляется природным газом. Развитие существующей системы газоснабжения в части обеспечения топливом источников тепловой энергии не требуется, все источники тепловой энергии получают топливо в полном объеме.</w:t>
      </w:r>
    </w:p>
    <w:p>
      <w:pPr>
        <w:pStyle w:val="Normal"/>
        <w:widowControl w:val="false"/>
        <w:ind w:firstLine="709"/>
        <w:jc w:val="both"/>
        <w:rPr>
          <w:color w:val="FF0000"/>
          <w:sz w:val="24"/>
          <w:szCs w:val="24"/>
        </w:rPr>
      </w:pPr>
      <w:r>
        <w:rPr>
          <w:color w:val="FF0000"/>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8" w:name="_Toc125321784"/>
      <w:r>
        <w:rPr>
          <w:rFonts w:cs="Times New Roman" w:ascii="Times New Roman" w:hAnsi="Times New Roman"/>
          <w:b/>
          <w:color w:val="auto"/>
          <w:sz w:val="24"/>
          <w:szCs w:val="24"/>
        </w:rPr>
        <w:t>Описание проблем организации газоснабжения источников тепловой энергии</w:t>
      </w:r>
      <w:bookmarkEnd w:id="198"/>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Проблемы организации газоснабжения источников тепловой энергии на территории муниципального образования посёлок Боровский не выявлены. </w:t>
      </w:r>
    </w:p>
    <w:p>
      <w:pPr>
        <w:pStyle w:val="Normal"/>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9" w:name="_Toc125321785"/>
      <w:r>
        <w:rPr>
          <w:rFonts w:cs="Times New Roman" w:ascii="Times New Roman" w:hAnsi="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9"/>
    </w:p>
    <w:p>
      <w:pPr>
        <w:pStyle w:val="Normal"/>
        <w:widowControl w:val="false"/>
        <w:ind w:firstLine="709"/>
        <w:jc w:val="both"/>
        <w:rPr>
          <w:sz w:val="24"/>
          <w:szCs w:val="24"/>
        </w:rPr>
      </w:pPr>
      <w:r>
        <w:rPr>
          <w:sz w:val="24"/>
          <w:szCs w:val="24"/>
        </w:rPr>
        <w:t>Корректировка Схемы газоснабжения и газификации муниципального образования посёлок Боровский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pPr>
        <w:pStyle w:val="Normal"/>
        <w:widowControl w:val="false"/>
        <w:ind w:firstLine="709"/>
        <w:jc w:val="both"/>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0" w:name="_Toc125321786"/>
      <w:r>
        <w:rPr>
          <w:rFonts w:cs="Times New Roman" w:ascii="Times New Roman" w:hAnsi="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00"/>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Размещение источников, функционирующих в режиме комбинированной выработки электрической и тепловой энергии, на территории муниципального образования посёлок Боровский, не намечается. </w:t>
      </w:r>
    </w:p>
    <w:p>
      <w:pPr>
        <w:pStyle w:val="Normal"/>
        <w:widowControl w:val="false"/>
        <w:ind w:firstLine="709"/>
        <w:jc w:val="both"/>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1" w:name="_Toc125321787"/>
      <w:r>
        <w:rPr>
          <w:rFonts w:cs="Times New Roman" w:ascii="Times New Roman" w:hAnsi="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01"/>
    </w:p>
    <w:p>
      <w:pPr>
        <w:pStyle w:val="Normal"/>
        <w:widowControl w:val="false"/>
        <w:ind w:firstLine="709"/>
        <w:jc w:val="both"/>
        <w:rPr>
          <w:sz w:val="24"/>
          <w:szCs w:val="24"/>
        </w:rPr>
      </w:pPr>
      <w:r>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pPr>
        <w:pStyle w:val="Normal"/>
        <w:widowControl w:val="false"/>
        <w:ind w:firstLine="709"/>
        <w:jc w:val="both"/>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2" w:name="_Toc125321788"/>
      <w:r>
        <w:rPr>
          <w:rFonts w:cs="Times New Roman" w:ascii="Times New Roman" w:hAnsi="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02"/>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В ранее разработанной схеме водоснабжения и водоотведения </w:t>
        <w:br/>
        <w:t xml:space="preserve">муниципального образования посёлок Боровский предусматривается водозабор из действующих водозаборных узлов, с перспективой подключения к сетям водоснабжения города Тюмени. </w:t>
      </w:r>
    </w:p>
    <w:p>
      <w:pPr>
        <w:pStyle w:val="Normal"/>
        <w:rPr>
          <w:color w:val="FF0000"/>
          <w:sz w:val="24"/>
          <w:szCs w:val="24"/>
          <w:highlight w:val="green"/>
        </w:rPr>
      </w:pPr>
      <w:r>
        <w:rPr>
          <w:color w:val="FF0000"/>
          <w:sz w:val="24"/>
          <w:szCs w:val="24"/>
          <w:highlight w:val="green"/>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3" w:name="_Toc125321789"/>
      <w:r>
        <w:rPr>
          <w:rFonts w:cs="Times New Roman" w:ascii="Times New Roman" w:hAnsi="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03"/>
    </w:p>
    <w:p>
      <w:pPr>
        <w:pStyle w:val="Normal"/>
        <w:widowControl w:val="false"/>
        <w:ind w:firstLine="709"/>
        <w:jc w:val="both"/>
        <w:rPr>
          <w:sz w:val="24"/>
          <w:szCs w:val="24"/>
        </w:rPr>
      </w:pPr>
      <w:r>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Российской Федерации от 05.09.2013 № 782):</w:t>
      </w:r>
    </w:p>
    <w:p>
      <w:pPr>
        <w:pStyle w:val="Normal"/>
        <w:widowControl w:val="false"/>
        <w:ind w:firstLine="709"/>
        <w:jc w:val="both"/>
        <w:rPr>
          <w:sz w:val="24"/>
          <w:szCs w:val="24"/>
        </w:rPr>
      </w:pPr>
      <w:r>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pPr>
        <w:pStyle w:val="Normal"/>
        <w:widowControl w:val="false"/>
        <w:ind w:firstLine="709"/>
        <w:jc w:val="both"/>
        <w:rPr>
          <w:sz w:val="24"/>
          <w:szCs w:val="24"/>
        </w:rPr>
      </w:pPr>
      <w:r>
        <w:rPr>
          <w:sz w:val="24"/>
          <w:szCs w:val="24"/>
        </w:rPr>
        <w:t>б) объема тепловой энергии и топлива (природного газа), используемых для подогрева воды в целях горячего водоснабжения;</w:t>
      </w:r>
    </w:p>
    <w:p>
      <w:pPr>
        <w:pStyle w:val="Normal"/>
        <w:widowControl w:val="false"/>
        <w:ind w:firstLine="709"/>
        <w:jc w:val="both"/>
        <w:rPr>
          <w:sz w:val="24"/>
          <w:szCs w:val="24"/>
        </w:rPr>
      </w:pPr>
      <w:r>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pPr>
        <w:sectPr>
          <w:headerReference w:type="default" r:id="rId51"/>
          <w:footerReference w:type="default" r:id="rId52"/>
          <w:type w:val="nextPage"/>
          <w:pgSz w:w="11906" w:h="16838"/>
          <w:pgMar w:left="1134" w:right="567" w:header="0" w:top="1134" w:footer="567" w:bottom="1134" w:gutter="0"/>
          <w:pgNumType w:fmt="decimal"/>
          <w:formProt w:val="false"/>
          <w:textDirection w:val="lrTb"/>
          <w:docGrid w:type="default" w:linePitch="272" w:charSpace="0"/>
        </w:sectPr>
        <w:pStyle w:val="Normal"/>
        <w:widowControl w:val="false"/>
        <w:ind w:firstLine="709"/>
        <w:jc w:val="both"/>
        <w:rPr>
          <w:sz w:val="24"/>
          <w:szCs w:val="24"/>
        </w:rPr>
      </w:pPr>
      <w:r>
        <w:rPr>
          <w:sz w:val="24"/>
          <w:szCs w:val="24"/>
        </w:rPr>
        <w:t>Предложения по корректировке утвержденной схемы водоснабжения муниципального образования отсутствуют.</w:t>
      </w:r>
    </w:p>
    <w:p>
      <w:pPr>
        <w:pStyle w:val="1"/>
        <w:numPr>
          <w:ilvl w:val="0"/>
          <w:numId w:val="0"/>
        </w:numPr>
        <w:spacing w:before="0" w:after="120"/>
        <w:ind w:left="0" w:firstLine="709"/>
        <w:rPr>
          <w:sz w:val="24"/>
          <w:szCs w:val="24"/>
        </w:rPr>
      </w:pPr>
      <w:bookmarkStart w:id="204" w:name="_Toc106546966"/>
      <w:bookmarkStart w:id="205" w:name="_Toc125321790"/>
      <w:r>
        <w:rPr>
          <w:sz w:val="24"/>
          <w:szCs w:val="24"/>
        </w:rPr>
        <w:t>Раздел 14 Индикаторы развития систем теплоснабжения муниципального образования</w:t>
      </w:r>
      <w:bookmarkEnd w:id="204"/>
      <w:bookmarkEnd w:id="205"/>
    </w:p>
    <w:p>
      <w:pPr>
        <w:pStyle w:val="Normal"/>
        <w:tabs>
          <w:tab w:val="clear" w:pos="708"/>
          <w:tab w:val="left" w:pos="993" w:leader="none"/>
        </w:tabs>
        <w:ind w:firstLine="720"/>
        <w:jc w:val="both"/>
        <w:rPr>
          <w:rFonts w:eastAsia="Calibri"/>
          <w:sz w:val="24"/>
          <w:szCs w:val="24"/>
        </w:rPr>
      </w:pPr>
      <w:r>
        <w:rPr>
          <w:rFonts w:eastAsia="Calibri"/>
          <w:sz w:val="24"/>
          <w:szCs w:val="24"/>
        </w:rPr>
        <w:t>Индикаторы развития систем теплоснабжения муниципального образования посёлок Боровский разрабатываются в соответствии п. 79 постановления Правительства Российской Федерации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pPr>
        <w:pStyle w:val="Normal"/>
        <w:tabs>
          <w:tab w:val="clear" w:pos="708"/>
          <w:tab w:val="left" w:pos="993" w:leader="none"/>
        </w:tabs>
        <w:ind w:firstLine="720"/>
        <w:jc w:val="both"/>
        <w:rPr>
          <w:rFonts w:eastAsia="Calibri"/>
          <w:sz w:val="24"/>
          <w:szCs w:val="24"/>
        </w:rPr>
      </w:pPr>
      <w:r>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функционирование источников тепловой энергии в изолированной системе теплоснабжения;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реализацию инвестиционных планов развития изолированных систем теплоснабжения.</w:t>
      </w:r>
    </w:p>
    <w:p>
      <w:pPr>
        <w:pStyle w:val="Normal"/>
        <w:tabs>
          <w:tab w:val="clear" w:pos="708"/>
          <w:tab w:val="left" w:pos="993" w:leader="none"/>
        </w:tabs>
        <w:ind w:firstLine="720"/>
        <w:jc w:val="both"/>
        <w:rPr>
          <w:rFonts w:eastAsia="Calibri"/>
          <w:sz w:val="24"/>
          <w:szCs w:val="24"/>
        </w:rPr>
      </w:pPr>
      <w:r>
        <w:rPr>
          <w:rFonts w:eastAsia="Calibri"/>
          <w:sz w:val="24"/>
          <w:szCs w:val="24"/>
        </w:rPr>
        <w:t>Индикаторы развития системы теплоснабжения муниципального образования посёлок Боровский на расчетный период отражены в таблицах 12-15.</w:t>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sectPr>
          <w:headerReference w:type="default" r:id="rId53"/>
          <w:footerReference w:type="default" r:id="rId54"/>
          <w:type w:val="nextPage"/>
          <w:pgSz w:w="11906" w:h="16838"/>
          <w:pgMar w:left="1134" w:right="567" w:header="709" w:top="1134" w:footer="709" w:bottom="1134" w:gutter="0"/>
          <w:pgNumType w:fmt="decimal"/>
          <w:formProt w:val="false"/>
          <w:textDirection w:val="lrTb"/>
          <w:docGrid w:type="default" w:linePitch="360" w:charSpace="0"/>
        </w:sectPr>
        <w:pStyle w:val="Normal"/>
        <w:tabs>
          <w:tab w:val="clear" w:pos="708"/>
          <w:tab w:val="left" w:pos="993" w:leader="none"/>
        </w:tabs>
        <w:ind w:firstLine="720"/>
        <w:jc w:val="both"/>
        <w:rPr>
          <w:rFonts w:eastAsia="Calibri"/>
          <w:sz w:val="24"/>
          <w:szCs w:val="24"/>
        </w:rPr>
      </w:pPr>
      <w:r>
        <w:rPr>
          <w:rFonts w:eastAsia="Calibri"/>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12</w:t>
      </w:r>
      <w:r>
        <w:rPr>
          <w:sz w:val="24"/>
          <w:b/>
          <w:szCs w:val="24"/>
        </w:rPr>
        <w:fldChar w:fldCharType="end"/>
      </w:r>
    </w:p>
    <w:p>
      <w:pPr>
        <w:pStyle w:val="ListParagraph"/>
        <w:ind w:left="1212" w:hanging="0"/>
        <w:jc w:val="center"/>
        <w:rPr>
          <w:rFonts w:eastAsia="Calibri"/>
          <w:b/>
          <w:b/>
          <w:sz w:val="24"/>
          <w:szCs w:val="24"/>
        </w:rPr>
      </w:pPr>
      <w:r>
        <w:rPr>
          <w:rFonts w:eastAsia="Calibri"/>
          <w:b/>
          <w:sz w:val="24"/>
          <w:szCs w:val="24"/>
        </w:rPr>
        <w:t>Индикаторы, характеризующие спрос на тепловую энергию и тепловую мощность 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59"/>
        <w:gridCol w:w="2111"/>
        <w:gridCol w:w="1264"/>
        <w:gridCol w:w="874"/>
        <w:gridCol w:w="872"/>
        <w:gridCol w:w="871"/>
        <w:gridCol w:w="875"/>
        <w:gridCol w:w="871"/>
        <w:gridCol w:w="875"/>
        <w:gridCol w:w="871"/>
        <w:gridCol w:w="875"/>
        <w:gridCol w:w="871"/>
        <w:gridCol w:w="875"/>
        <w:gridCol w:w="871"/>
        <w:gridCol w:w="1027"/>
      </w:tblGrid>
      <w:tr>
        <w:trPr/>
        <w:tc>
          <w:tcPr>
            <w:tcW w:w="55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 xml:space="preserve">№ </w:t>
            </w:r>
            <w:r>
              <w:rPr>
                <w:b/>
                <w:bCs/>
                <w:color w:val="000000"/>
                <w:sz w:val="22"/>
                <w:szCs w:val="22"/>
              </w:rPr>
              <w:t>п/п</w:t>
            </w:r>
          </w:p>
        </w:tc>
        <w:tc>
          <w:tcPr>
            <w:tcW w:w="211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w:t>
            </w:r>
          </w:p>
        </w:tc>
        <w:tc>
          <w:tcPr>
            <w:tcW w:w="126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Ед. изм.</w:t>
            </w:r>
          </w:p>
        </w:tc>
        <w:tc>
          <w:tcPr>
            <w:tcW w:w="8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2022 г.</w:t>
            </w:r>
          </w:p>
        </w:tc>
        <w:tc>
          <w:tcPr>
            <w:tcW w:w="436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36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10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3 этап (2033 - 2040 гг.)</w:t>
            </w:r>
          </w:p>
        </w:tc>
      </w:tr>
      <w:tr>
        <w:trPr/>
        <w:tc>
          <w:tcPr>
            <w:tcW w:w="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2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12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2023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2024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2025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2026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2027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2028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2029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2030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2031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2032 г.</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2040 г.</w:t>
            </w:r>
          </w:p>
        </w:tc>
      </w:tr>
      <w:tr>
        <w:trPr/>
        <w:tc>
          <w:tcPr>
            <w:tcW w:w="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2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12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5" w:right="-20" w:hanging="0"/>
              <w:jc w:val="center"/>
              <w:rPr>
                <w:b/>
                <w:b/>
                <w:bCs/>
                <w:color w:val="000000"/>
                <w:sz w:val="22"/>
                <w:szCs w:val="22"/>
              </w:rPr>
            </w:pPr>
            <w:r>
              <w:rPr>
                <w:b/>
                <w:bCs/>
                <w:color w:val="000000"/>
                <w:sz w:val="22"/>
                <w:szCs w:val="22"/>
              </w:rPr>
              <w:t>оценка</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1</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нагрузка всего</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Градус-сутки отопительного периода</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°C x сут.</w:t>
            </w:r>
          </w:p>
        </w:tc>
        <w:tc>
          <w:tcPr>
            <w:tcW w:w="87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6 088</w:t>
            </w:r>
          </w:p>
        </w:tc>
        <w:tc>
          <w:tcPr>
            <w:tcW w:w="87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102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3</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Площадь отапливаемой территории</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4</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Средняя плотность тепловой нагрузки</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Гкал/ч/га</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5</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Средняя тепловая нагрузка на отопление на одного жителя</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Гкал/ч/чел.</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0,0036</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0,0036</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0,0012</w:t>
            </w:r>
          </w:p>
        </w:tc>
      </w:tr>
    </w:tbl>
    <w:p>
      <w:pPr>
        <w:pStyle w:val="Normal"/>
        <w:ind w:left="852" w:hanging="0"/>
        <w:jc w:val="both"/>
        <w:rPr>
          <w:rFonts w:eastAsia="Calibri"/>
          <w:b/>
          <w:b/>
          <w:sz w:val="24"/>
          <w:szCs w:val="24"/>
        </w:rPr>
      </w:pPr>
      <w:r>
        <w:rPr>
          <w:rFonts w:eastAsia="Calibri"/>
          <w:b/>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13</w:t>
      </w:r>
      <w:r>
        <w:rPr>
          <w:sz w:val="24"/>
          <w:b/>
          <w:szCs w:val="24"/>
        </w:rPr>
        <w:fldChar w:fldCharType="end"/>
      </w:r>
    </w:p>
    <w:p>
      <w:pPr>
        <w:pStyle w:val="ListParagraph"/>
        <w:ind w:left="1212" w:hanging="0"/>
        <w:jc w:val="center"/>
        <w:rPr>
          <w:b/>
          <w:b/>
          <w:bCs/>
          <w:sz w:val="24"/>
          <w:szCs w:val="24"/>
        </w:rPr>
      </w:pPr>
      <w:r>
        <w:rPr>
          <w:rFonts w:eastAsia="Calibri"/>
          <w:b/>
          <w:sz w:val="24"/>
          <w:szCs w:val="24"/>
        </w:rPr>
        <w:t xml:space="preserve">Индикаторы, характеризующие динамику функционирования источников тепловой энергии </w:t>
      </w:r>
      <w:r>
        <w:rPr>
          <w:b/>
          <w:bCs/>
          <w:sz w:val="24"/>
          <w:szCs w:val="24"/>
        </w:rPr>
        <w:t>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34"/>
        <w:gridCol w:w="2196"/>
        <w:gridCol w:w="1037"/>
        <w:gridCol w:w="898"/>
        <w:gridCol w:w="897"/>
        <w:gridCol w:w="897"/>
        <w:gridCol w:w="897"/>
        <w:gridCol w:w="896"/>
        <w:gridCol w:w="897"/>
        <w:gridCol w:w="897"/>
        <w:gridCol w:w="897"/>
        <w:gridCol w:w="897"/>
        <w:gridCol w:w="897"/>
        <w:gridCol w:w="897"/>
        <w:gridCol w:w="928"/>
      </w:tblGrid>
      <w:tr>
        <w:trPr>
          <w:tblHeader w:val="true"/>
        </w:trPr>
        <w:tc>
          <w:tcPr>
            <w:tcW w:w="53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 </w:t>
            </w:r>
            <w:r>
              <w:rPr>
                <w:b/>
                <w:bCs/>
                <w:sz w:val="22"/>
                <w:szCs w:val="22"/>
              </w:rPr>
              <w:t>п/п</w:t>
            </w:r>
          </w:p>
        </w:tc>
        <w:tc>
          <w:tcPr>
            <w:tcW w:w="21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Наименование показателя</w:t>
            </w:r>
          </w:p>
        </w:tc>
        <w:tc>
          <w:tcPr>
            <w:tcW w:w="103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Ед. изм.</w:t>
            </w:r>
          </w:p>
        </w:tc>
        <w:tc>
          <w:tcPr>
            <w:tcW w:w="89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448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48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blHeader w:val="true"/>
        </w:trPr>
        <w:tc>
          <w:tcPr>
            <w:tcW w:w="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2023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2024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2025 г.</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2026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2027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2028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2029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2030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2031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2032 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2040 г.</w:t>
            </w:r>
          </w:p>
        </w:tc>
      </w:tr>
      <w:tr>
        <w:trPr>
          <w:tblHeader w:val="true"/>
        </w:trPr>
        <w:tc>
          <w:tcPr>
            <w:tcW w:w="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утв. кор.</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Установленная тепловая мощность источников</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Присоединенная тепловая нагрузка на коллекторах</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r>
      <w:tr>
        <w:trPr>
          <w:trHeight w:val="1035"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Доля резерва тепловой мощности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4,1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4,0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60,3</w:t>
            </w:r>
          </w:p>
        </w:tc>
      </w:tr>
      <w:tr>
        <w:trPr>
          <w:trHeight w:val="1262"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Коэффициент полезного использования теплоты топлива</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80,1</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70,5</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79,0</w:t>
            </w:r>
          </w:p>
        </w:tc>
      </w:tr>
      <w:tr>
        <w:trPr>
          <w:trHeight w:val="1120"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Число часов использования установленной тепловой мощности</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час/год</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r>
      <w:tr>
        <w:trPr>
          <w:trHeight w:val="1419"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6</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Удельная установленная тепловая мощность котельной на одного жителя</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МВт/тыс. чел.</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0,0000048</w:t>
            </w:r>
          </w:p>
        </w:tc>
      </w:tr>
      <w:tr>
        <w:trPr>
          <w:trHeight w:val="1114"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Частота отказов с прекращением теплоснабжения от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1/год</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rHeight w:val="1697"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Относительный средневзвешенный остаточный парковый ресурс котлоагрегатов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час</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 xml:space="preserve">Доля автоматизированных котельных без обслуживающего персонала с УТМ меньше/равной </w:t>
              <w:br/>
              <w:t>10 Гкал/</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10</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Доля котельных, оборудованных приборами учета</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bl>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14</w:t>
      </w:r>
      <w:r>
        <w:rPr>
          <w:sz w:val="24"/>
          <w:b/>
          <w:szCs w:val="24"/>
        </w:rPr>
        <w:fldChar w:fldCharType="end"/>
      </w:r>
    </w:p>
    <w:p>
      <w:pPr>
        <w:pStyle w:val="ListParagraph"/>
        <w:ind w:left="1212" w:hanging="0"/>
        <w:jc w:val="center"/>
        <w:rPr>
          <w:b/>
          <w:b/>
          <w:bCs/>
          <w:sz w:val="24"/>
          <w:szCs w:val="24"/>
        </w:rPr>
      </w:pPr>
      <w:r>
        <w:rPr>
          <w:rFonts w:eastAsia="Calibri"/>
          <w:b/>
          <w:sz w:val="24"/>
          <w:szCs w:val="24"/>
        </w:rPr>
        <w:t xml:space="preserve">Индикаторы, характеризующие динамику изменения показателей тепловых сетей </w:t>
      </w:r>
      <w:r>
        <w:rPr>
          <w:b/>
          <w:bCs/>
          <w:sz w:val="24"/>
          <w:szCs w:val="24"/>
        </w:rPr>
        <w:t>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99"/>
        <w:gridCol w:w="2439"/>
        <w:gridCol w:w="977"/>
        <w:gridCol w:w="750"/>
        <w:gridCol w:w="896"/>
        <w:gridCol w:w="894"/>
        <w:gridCol w:w="894"/>
        <w:gridCol w:w="897"/>
        <w:gridCol w:w="894"/>
        <w:gridCol w:w="896"/>
        <w:gridCol w:w="895"/>
        <w:gridCol w:w="893"/>
        <w:gridCol w:w="897"/>
        <w:gridCol w:w="894"/>
        <w:gridCol w:w="947"/>
      </w:tblGrid>
      <w:tr>
        <w:trPr>
          <w:tblHeader w:val="true"/>
        </w:trPr>
        <w:tc>
          <w:tcPr>
            <w:tcW w:w="4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 xml:space="preserve">№ </w:t>
            </w:r>
            <w:r>
              <w:rPr>
                <w:b/>
                <w:bCs/>
                <w:color w:val="000000"/>
                <w:sz w:val="19"/>
                <w:szCs w:val="19"/>
              </w:rPr>
              <w:t>п/п</w:t>
            </w:r>
          </w:p>
        </w:tc>
        <w:tc>
          <w:tcPr>
            <w:tcW w:w="24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Наименование показателя</w:t>
            </w:r>
          </w:p>
        </w:tc>
        <w:tc>
          <w:tcPr>
            <w:tcW w:w="9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Ед. изм.</w:t>
            </w:r>
          </w:p>
        </w:tc>
        <w:tc>
          <w:tcPr>
            <w:tcW w:w="75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2022 г.</w:t>
            </w:r>
          </w:p>
        </w:tc>
        <w:tc>
          <w:tcPr>
            <w:tcW w:w="447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1 этап (2023 - 2027 гг.)</w:t>
            </w:r>
          </w:p>
        </w:tc>
        <w:tc>
          <w:tcPr>
            <w:tcW w:w="447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2 этап (2028 - 2032 гг.)</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3 этап (2033 - 2040 гг.)</w:t>
            </w:r>
          </w:p>
        </w:tc>
      </w:tr>
      <w:tr>
        <w:trPr>
          <w:tblHeader w:val="true"/>
        </w:trPr>
        <w:tc>
          <w:tcPr>
            <w:tcW w:w="4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24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75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2023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2024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2025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2026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2027 г.</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2028 г.</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2029 г.</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2030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2031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2032 г.</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2040 г.</w:t>
            </w:r>
          </w:p>
        </w:tc>
      </w:tr>
      <w:tr>
        <w:trPr>
          <w:tblHeader w:val="true"/>
        </w:trPr>
        <w:tc>
          <w:tcPr>
            <w:tcW w:w="4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24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утв. кор.</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Протяженность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Материальная характеристика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163" w:hanging="0"/>
              <w:jc w:val="center"/>
              <w:rPr>
                <w:color w:val="000000"/>
                <w:sz w:val="19"/>
                <w:szCs w:val="19"/>
              </w:rPr>
            </w:pPr>
            <w:r>
              <w:rPr>
                <w:color w:val="000000"/>
                <w:sz w:val="19"/>
                <w:szCs w:val="19"/>
              </w:rPr>
              <w:t>4 002,362</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Средний срок эксплуатации тепловых сетей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лет</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23,0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24,0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25,0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28,0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29,0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30,0</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32,0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41,0</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4</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Удельная материальная характеристика тепловых сетей на одного жителя, обслуживаемого из системы теплоснабжения</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м²/чел</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365</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358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392</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390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382</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367</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Присоединенная тепловая нагрузка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6</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Относительная материальная характеристика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83" w:right="-75" w:hanging="0"/>
              <w:jc w:val="center"/>
              <w:rPr>
                <w:color w:val="000000"/>
                <w:sz w:val="19"/>
                <w:szCs w:val="19"/>
              </w:rPr>
            </w:pPr>
            <w:r>
              <w:rPr>
                <w:color w:val="000000"/>
                <w:sz w:val="19"/>
                <w:szCs w:val="19"/>
              </w:rPr>
              <w:t>56 294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61 924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Нормативные потери тепловой энергии в тепловых сетях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7,849</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7,993</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8,106</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8,224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8,346</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8,473</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3,058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3,119</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3,181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3,245</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3,310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3,878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Количество повреждений (отказов) в тепловых сетях, приводящих к прекращению теплоснабжения потребителей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Удельная повреждаемость тепловых сетей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магистральных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9.2</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распределительных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10</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Доля потребителей, присоединенных по открытой схеме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bl>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15</w:t>
      </w:r>
      <w:r>
        <w:rPr>
          <w:sz w:val="24"/>
          <w:b/>
          <w:szCs w:val="24"/>
        </w:rPr>
        <w:fldChar w:fldCharType="end"/>
      </w:r>
    </w:p>
    <w:p>
      <w:pPr>
        <w:pStyle w:val="ListParagraph"/>
        <w:ind w:left="1212" w:hanging="0"/>
        <w:jc w:val="center"/>
        <w:rPr>
          <w:b/>
          <w:b/>
          <w:bCs/>
          <w:sz w:val="24"/>
          <w:szCs w:val="24"/>
        </w:rPr>
      </w:pPr>
      <w:bookmarkStart w:id="206" w:name="_Toc78114500"/>
      <w:r>
        <w:rPr>
          <w:b/>
          <w:bCs/>
          <w:sz w:val="24"/>
          <w:szCs w:val="24"/>
        </w:rPr>
        <w:t>Индикаторы, характеризующие реализацию инвестиционных планов развития системы теплоснабжения</w:t>
      </w:r>
      <w:bookmarkEnd w:id="206"/>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25"/>
        <w:gridCol w:w="2683"/>
        <w:gridCol w:w="1025"/>
        <w:gridCol w:w="929"/>
        <w:gridCol w:w="929"/>
        <w:gridCol w:w="929"/>
        <w:gridCol w:w="929"/>
        <w:gridCol w:w="929"/>
        <w:gridCol w:w="929"/>
        <w:gridCol w:w="929"/>
        <w:gridCol w:w="929"/>
        <w:gridCol w:w="929"/>
        <w:gridCol w:w="928"/>
        <w:gridCol w:w="1039"/>
      </w:tblGrid>
      <w:tr>
        <w:trPr>
          <w:tblHeader w:val="true"/>
        </w:trPr>
        <w:tc>
          <w:tcPr>
            <w:tcW w:w="52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 xml:space="preserve">№ </w:t>
            </w:r>
            <w:r>
              <w:rPr>
                <w:b/>
                <w:bCs/>
                <w:color w:val="000000"/>
              </w:rPr>
              <w:t>п/п</w:t>
            </w:r>
          </w:p>
        </w:tc>
        <w:tc>
          <w:tcPr>
            <w:tcW w:w="268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Наименование показателя</w:t>
            </w:r>
          </w:p>
        </w:tc>
        <w:tc>
          <w:tcPr>
            <w:tcW w:w="102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Ед. изм.</w:t>
            </w:r>
          </w:p>
        </w:tc>
        <w:tc>
          <w:tcPr>
            <w:tcW w:w="464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(2023 - 2027 гг.)</w:t>
            </w:r>
          </w:p>
        </w:tc>
        <w:tc>
          <w:tcPr>
            <w:tcW w:w="464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(2028 - 2032 гг.)</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(2033 - 2040 гг.)</w:t>
            </w:r>
          </w:p>
        </w:tc>
      </w:tr>
      <w:tr>
        <w:trPr>
          <w:tblHeader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26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10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2023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2024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2025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2026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2027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2028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2029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2030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2031 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2032 г.</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2040 г.</w:t>
            </w:r>
          </w:p>
        </w:tc>
      </w:tr>
      <w:tr>
        <w:trPr>
          <w:tblHeader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26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10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Плановая потребность в инвестициях в источники тепловой мощности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52,90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892,03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источники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Плановая потребность в инвестициях в тепловые сети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662,93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1,73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тепловые сети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7</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 инвестиций на переход к закрытой системе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9</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переход к закрытой схеме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плановая потребность в инвестициях</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715,83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893,76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0,00</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11</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плановая потребность в инвестициях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28,36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611,55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1 327,38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2 221,14</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2 267,05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2 267,81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2 289,07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rPr>
            </w:pPr>
            <w:r>
              <w:rPr>
                <w:b/>
                <w:bCs/>
                <w:color w:val="000000"/>
              </w:rPr>
              <w:t>Первый вариант - с учетом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12</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1 731,18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1 803,78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1 889,18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1 965,60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2 045,33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2 163,71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2 227,05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2 293,01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2 361,67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2 433,16</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3 086,80</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13</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2 077,41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2 164,53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2 267,01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2 358,72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2 454,40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2 596,45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2 672,46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2 751,61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2 834,01</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2 919,79</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3 704,16</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14</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119,8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105,8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102,9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102,1</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FF0000"/>
              </w:rPr>
            </w:pPr>
            <w:r>
              <w:rPr>
                <w:color w:val="FF0000"/>
              </w:rPr>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rPr>
            </w:pPr>
            <w:r>
              <w:rPr>
                <w:b/>
                <w:bCs/>
                <w:color w:val="000000"/>
              </w:rPr>
              <w:t>Второй вариант - ежегодная индексация действующего тарифа, без учета реализации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15</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1 502,61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1 562,71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1 625,22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1 690,23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1 757,84</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1 828,15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1 901,28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1 977,33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2 056,42</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2 138,68</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2 926,93</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16</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1 803,13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1 875,25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1 950,26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2 028,27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2 109,40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2 193,78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2 281,53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2 372,79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2 467,71</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2 566,41</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3 512,31</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17</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r>
    </w:tbl>
    <w:p>
      <w:pPr>
        <w:sectPr>
          <w:headerReference w:type="default" r:id="rId55"/>
          <w:footerReference w:type="default" r:id="rId56"/>
          <w:type w:val="nextPage"/>
          <w:pgSz w:orient="landscape" w:w="16838" w:h="11906"/>
          <w:pgMar w:left="1134" w:right="1134" w:header="0" w:top="1134" w:footer="567" w:bottom="624" w:gutter="0"/>
          <w:pgNumType w:fmt="decimal"/>
          <w:formProt w:val="false"/>
          <w:textDirection w:val="lrTb"/>
          <w:docGrid w:type="default" w:linePitch="272" w:charSpace="0"/>
        </w:sectPr>
      </w:pPr>
    </w:p>
    <w:p>
      <w:pPr>
        <w:pStyle w:val="1"/>
        <w:numPr>
          <w:ilvl w:val="0"/>
          <w:numId w:val="0"/>
        </w:numPr>
        <w:spacing w:before="0" w:after="120"/>
        <w:ind w:left="0" w:firstLine="709"/>
        <w:rPr>
          <w:sz w:val="24"/>
          <w:szCs w:val="24"/>
        </w:rPr>
      </w:pPr>
      <w:bookmarkStart w:id="207" w:name="_Toc106546967"/>
      <w:bookmarkStart w:id="208" w:name="_Toc125321791"/>
      <w:r>
        <w:rPr>
          <w:sz w:val="24"/>
          <w:szCs w:val="24"/>
        </w:rPr>
        <w:t>Раздел 15 Ценовые (тарифные) последствия</w:t>
      </w:r>
      <w:bookmarkEnd w:id="207"/>
      <w:bookmarkEnd w:id="208"/>
    </w:p>
    <w:p>
      <w:pPr>
        <w:pStyle w:val="Normal"/>
        <w:tabs>
          <w:tab w:val="clear" w:pos="708"/>
          <w:tab w:val="left" w:pos="993" w:leader="none"/>
        </w:tabs>
        <w:ind w:firstLine="709"/>
        <w:jc w:val="both"/>
        <w:rPr>
          <w:rFonts w:eastAsia="Calibri"/>
          <w:sz w:val="24"/>
          <w:szCs w:val="24"/>
        </w:rPr>
      </w:pPr>
      <w:r>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учетом следующих условий (табл. 16):</w:t>
      </w:r>
    </w:p>
    <w:p>
      <w:pPr>
        <w:pStyle w:val="ListParagraph"/>
        <w:widowControl w:val="false"/>
        <w:numPr>
          <w:ilvl w:val="0"/>
          <w:numId w:val="30"/>
        </w:numPr>
        <w:tabs>
          <w:tab w:val="clear" w:pos="708"/>
          <w:tab w:val="left" w:pos="993" w:leader="none"/>
        </w:tabs>
        <w:spacing w:before="0" w:after="0"/>
        <w:ind w:left="0" w:firstLine="709"/>
        <w:contextualSpacing/>
        <w:jc w:val="both"/>
        <w:rPr>
          <w:rFonts w:eastAsia="Calibri" w:eastAsiaTheme="minorHAnsi"/>
          <w:sz w:val="24"/>
          <w:szCs w:val="24"/>
          <w:lang w:eastAsia="en-US"/>
        </w:rPr>
      </w:pPr>
      <w:r>
        <w:rPr>
          <w:rFonts w:eastAsia="Calibri" w:eastAsiaTheme="minorHAnsi"/>
          <w:sz w:val="24"/>
          <w:szCs w:val="24"/>
          <w:lang w:eastAsia="en-US"/>
        </w:rPr>
        <w:t>на 2022 г. – утвержденного откорректированного тарифа;</w:t>
      </w:r>
    </w:p>
    <w:p>
      <w:pPr>
        <w:pStyle w:val="ListParagraph"/>
        <w:widowControl w:val="false"/>
        <w:numPr>
          <w:ilvl w:val="0"/>
          <w:numId w:val="30"/>
        </w:numPr>
        <w:tabs>
          <w:tab w:val="clear" w:pos="708"/>
          <w:tab w:val="left" w:pos="993" w:leader="none"/>
        </w:tabs>
        <w:spacing w:before="0" w:after="0"/>
        <w:ind w:left="0" w:firstLine="709"/>
        <w:contextualSpacing/>
        <w:jc w:val="both"/>
        <w:rPr>
          <w:rFonts w:eastAsia="Calibri" w:eastAsiaTheme="minorHAnsi"/>
          <w:sz w:val="24"/>
          <w:szCs w:val="24"/>
          <w:lang w:eastAsia="en-US"/>
        </w:rPr>
      </w:pPr>
      <w:r>
        <w:rPr>
          <w:rFonts w:eastAsia="Calibri" w:eastAsiaTheme="minorHAnsi"/>
          <w:sz w:val="24"/>
          <w:szCs w:val="24"/>
          <w:lang w:eastAsia="en-US"/>
        </w:rPr>
        <w:t>на 2023 – 2036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Pr>
          <w:sz w:val="24"/>
          <w:szCs w:val="24"/>
        </w:rPr>
        <w:t>троительству, реконструкции и т</w:t>
      </w:r>
      <w:r>
        <w:rPr>
          <w:b/>
          <w:sz w:val="24"/>
          <w:szCs w:val="24"/>
        </w:rPr>
        <w:t>е</w:t>
      </w:r>
      <w:r>
        <w:rPr>
          <w:sz w:val="24"/>
          <w:szCs w:val="24"/>
        </w:rPr>
        <w:t>хническому перевооружению системы теплоснабжения, а также с учетом ожидаемого уровня инфляции по статьям затрат.</w:t>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pPr>
        <w:pStyle w:val="Normal"/>
        <w:tabs>
          <w:tab w:val="clear" w:pos="708"/>
          <w:tab w:val="left" w:pos="993" w:leader="none"/>
        </w:tabs>
        <w:ind w:firstLine="709"/>
        <w:jc w:val="both"/>
        <w:rPr>
          <w:rFonts w:eastAsia="Calibri"/>
          <w:sz w:val="24"/>
          <w:szCs w:val="24"/>
        </w:rPr>
      </w:pPr>
      <w:r>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 муниципального образования посёлок Боровский и Тюменской области.</w:t>
      </w:r>
    </w:p>
    <w:p>
      <w:pPr>
        <w:sectPr>
          <w:headerReference w:type="default" r:id="rId57"/>
          <w:footerReference w:type="default" r:id="rId58"/>
          <w:type w:val="nextPage"/>
          <w:pgSz w:w="11906" w:h="16838"/>
          <w:pgMar w:left="1134" w:right="567" w:header="0" w:top="1134" w:footer="567" w:bottom="1134" w:gutter="0"/>
          <w:pgNumType w:fmt="decimal"/>
          <w:formProt w:val="false"/>
          <w:textDirection w:val="lrTb"/>
          <w:docGrid w:type="default" w:linePitch="272" w:charSpace="0"/>
        </w:sectPr>
        <w:pStyle w:val="Normal"/>
        <w:widowControl w:val="false"/>
        <w:tabs>
          <w:tab w:val="clear" w:pos="708"/>
          <w:tab w:val="left" w:pos="0" w:leader="none"/>
        </w:tabs>
        <w:ind w:firstLine="709"/>
        <w:jc w:val="both"/>
        <w:rPr>
          <w:rFonts w:eastAsia="Calibri"/>
          <w:sz w:val="24"/>
          <w:szCs w:val="24"/>
        </w:rPr>
      </w:pPr>
      <w:r>
        <w:rPr>
          <w:rFonts w:eastAsia="Calibri"/>
          <w:sz w:val="24"/>
          <w:szCs w:val="24"/>
        </w:rPr>
        <w:t>Прогнозная величина тарифа ежегодно увеличивается, рост не превышает предельный индекс роста совокупного платежа граждан за коммунальные услуги (не более 104 % в год)</w:t>
      </w:r>
      <w:bookmarkStart w:id="209" w:name="_Hlk498413710"/>
      <w:bookmarkEnd w:id="209"/>
      <w:r>
        <w:rPr>
          <w:rFonts w:eastAsia="Calibri"/>
          <w:sz w:val="24"/>
          <w:szCs w:val="24"/>
        </w:rPr>
        <w:t>.</w:t>
      </w:r>
    </w:p>
    <w:p>
      <w:pPr>
        <w:pStyle w:val="Normal"/>
        <w:ind w:firstLine="709"/>
        <w:jc w:val="both"/>
        <w:rPr>
          <w:rFonts w:eastAsia="Calibri"/>
          <w:sz w:val="24"/>
          <w:szCs w:val="24"/>
          <w:lang w:eastAsia="en-US"/>
        </w:rPr>
      </w:pPr>
      <w:r>
        <w:rPr>
          <w:rFonts w:eastAsia="Calibri"/>
          <w:sz w:val="24"/>
          <w:szCs w:val="24"/>
          <w:lang w:eastAsia="en-US"/>
        </w:rPr>
      </w:r>
      <w:bookmarkStart w:id="210" w:name="_Hlk51404239"/>
      <w:bookmarkStart w:id="211" w:name="_Hlk51404239"/>
      <w:bookmarkEnd w:id="211"/>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16</w:t>
      </w:r>
      <w:r>
        <w:rPr>
          <w:sz w:val="24"/>
          <w:b/>
          <w:szCs w:val="24"/>
        </w:rPr>
        <w:fldChar w:fldCharType="end"/>
      </w:r>
    </w:p>
    <w:p>
      <w:pPr>
        <w:pStyle w:val="Normal"/>
        <w:jc w:val="center"/>
        <w:rPr>
          <w:rFonts w:eastAsia="Calibri"/>
          <w:b/>
          <w:b/>
          <w:sz w:val="24"/>
          <w:szCs w:val="24"/>
        </w:rPr>
      </w:pPr>
      <w:r>
        <w:rPr>
          <w:rFonts w:eastAsia="Calibri"/>
          <w:b/>
          <w:sz w:val="24"/>
          <w:szCs w:val="24"/>
        </w:rPr>
        <w:t xml:space="preserve">Тарифно-балансовая модель в зоне деятельности единой теплоснабжающей организации МУП ЖКХ Боровский (МО п. Боровский) </w:t>
      </w:r>
    </w:p>
    <w:p>
      <w:pPr>
        <w:pStyle w:val="Normal"/>
        <w:jc w:val="center"/>
        <w:rPr>
          <w:rFonts w:eastAsia="Calibri"/>
          <w:b/>
          <w:b/>
          <w:sz w:val="24"/>
          <w:szCs w:val="24"/>
        </w:rPr>
      </w:pPr>
      <w:r>
        <w:rPr>
          <w:rFonts w:eastAsia="Calibri"/>
          <w:b/>
          <w:sz w:val="24"/>
          <w:szCs w:val="24"/>
        </w:rPr>
        <w:t>с учетом предложений по техническому перевооружению</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16"/>
        <w:gridCol w:w="1092"/>
        <w:gridCol w:w="737"/>
        <w:gridCol w:w="739"/>
        <w:gridCol w:w="739"/>
        <w:gridCol w:w="784"/>
        <w:gridCol w:w="773"/>
        <w:gridCol w:w="782"/>
        <w:gridCol w:w="791"/>
        <w:gridCol w:w="780"/>
        <w:gridCol w:w="780"/>
        <w:gridCol w:w="782"/>
        <w:gridCol w:w="780"/>
        <w:gridCol w:w="780"/>
        <w:gridCol w:w="779"/>
        <w:gridCol w:w="782"/>
        <w:gridCol w:w="782"/>
        <w:gridCol w:w="783"/>
        <w:gridCol w:w="779"/>
        <w:gridCol w:w="787"/>
        <w:gridCol w:w="779"/>
        <w:gridCol w:w="778"/>
        <w:gridCol w:w="780"/>
        <w:gridCol w:w="754"/>
      </w:tblGrid>
      <w:tr>
        <w:trPr>
          <w:tblHeader w:val="true"/>
        </w:trPr>
        <w:tc>
          <w:tcPr>
            <w:tcW w:w="3416"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Показатели</w:t>
            </w:r>
          </w:p>
        </w:tc>
        <w:tc>
          <w:tcPr>
            <w:tcW w:w="109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Ед. изм.</w:t>
            </w:r>
          </w:p>
        </w:tc>
        <w:tc>
          <w:tcPr>
            <w:tcW w:w="737"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2019</w:t>
              <w:br/>
              <w:t>факт</w:t>
            </w:r>
          </w:p>
        </w:tc>
        <w:tc>
          <w:tcPr>
            <w:tcW w:w="73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2020</w:t>
              <w:br/>
              <w:t>факт</w:t>
            </w:r>
          </w:p>
        </w:tc>
        <w:tc>
          <w:tcPr>
            <w:tcW w:w="73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2021</w:t>
              <w:br/>
              <w:t>факт</w:t>
            </w:r>
          </w:p>
        </w:tc>
        <w:tc>
          <w:tcPr>
            <w:tcW w:w="784"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2022</w:t>
              <w:br/>
              <w:t>тариф</w:t>
            </w:r>
          </w:p>
        </w:tc>
        <w:tc>
          <w:tcPr>
            <w:tcW w:w="773"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2023</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2024</w:t>
              <w:br/>
              <w:t>тариф</w:t>
            </w:r>
          </w:p>
        </w:tc>
        <w:tc>
          <w:tcPr>
            <w:tcW w:w="791"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2025</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2026</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2027</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2028</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2029</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2030</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2031</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2032</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2033</w:t>
              <w:br/>
              <w:t>тариф</w:t>
            </w:r>
          </w:p>
        </w:tc>
        <w:tc>
          <w:tcPr>
            <w:tcW w:w="783"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2034</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2035</w:t>
              <w:br/>
              <w:t>тариф</w:t>
            </w:r>
          </w:p>
        </w:tc>
        <w:tc>
          <w:tcPr>
            <w:tcW w:w="787"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2036</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2037</w:t>
              <w:br/>
              <w:t>тариф</w:t>
            </w:r>
          </w:p>
        </w:tc>
        <w:tc>
          <w:tcPr>
            <w:tcW w:w="778"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2038</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2039</w:t>
              <w:br/>
              <w:t>тариф</w:t>
            </w:r>
          </w:p>
        </w:tc>
        <w:tc>
          <w:tcPr>
            <w:tcW w:w="754"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2040</w:t>
              <w:br/>
              <w:t>тариф</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Установленная тепловая мощность котельной</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Средневзвешенный срок службы котлоагрегатов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лет</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Располагаемая мощность оборудования</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Собственные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Потери мощности в тепловой сети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7,993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8,106</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8,224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8,346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8,473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3,058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3,119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3,181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3,245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3,376</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3,444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3,513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3,583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3,654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3,802</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3,878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Расчетная присоединенная тепловая нагрузка,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Отопление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ГВС</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Резерв (+)/дефицит (-) тепловой мощности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3,277</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3,037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50,623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50,562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50,499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50,436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50,371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50,304</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50,237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50,168</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50,026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49,953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49,879</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49,802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Выработано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65,570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64,766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Потери при передаче по тепловым сетям</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То же в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Полезный отпуск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65,570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63,236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Затрачено топлива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т у.т.</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0,863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0,808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Средневзвешенный НУР</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кг у.т/Гкал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157,900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166,412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156,559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157,892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Затраты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Сырье, основные материалы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125,45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38,89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797,35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834,83</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868,22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902,95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939,07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Работы и услуги производственного характера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1 738,82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1 414,00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1 147,67</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1 239,54</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1 887,50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1 976,21</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2 055,26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2 137,47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2 222,97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 том числе услуги по подрядному ремонту</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1 432,04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968,24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721,43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1 541,35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1 613,79</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1 678,35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1 745,48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1 815,30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услуги транспорта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1 055,25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расходы на техобслуживание газового оборудования, режимно-наладочные испытания котлов, аварийное прикрытие, техобслуживание измерительных приборов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306,78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445,76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92,42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518,11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346,15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362,42</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376,92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391,99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407,67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Топливо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4 662,35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4 262,13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3 693,25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3 445,87</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4 302,41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4 435,78</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4 746,29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5 078,53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5 434,03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энергия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57 543,85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54 220,15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60 099,43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64 498,90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71 689,06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75 110,71</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78 188,72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81 393,67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84 730,85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100 330,91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108 517,91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117 372,97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122 067,89</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126 950,60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132 028,63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137 309,77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148 514,25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154 454,82</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160 633,01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электрическая энергия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5 391,38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4 753,31</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4 371,69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5 375,13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5 806,69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6 131,86</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6 450,72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6 786,16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7 139,04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тепловая энергия от ведомственных котельных</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52 152,47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49 466,84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55 727,74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59 123,77</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65 882,37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68 978,84</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71 738,00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74 607,51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77 591,82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100 330,91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108 517,91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117 372,97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122 067,89</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126 950,60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132 028,63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137 309,77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148 514,25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154 454,82</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160 633,01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энергия на хозяйственные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Затраты на оплату труда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10 641,85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10 320,28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9 995,38</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12 084,48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16 547,68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17 325,42</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18 018,44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18 739,18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19 488,74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2 026,83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2 107,90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2 192,22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2 279,91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2 371,10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2 465,95</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2 564,59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2 667,17</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2 773,86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2 884,81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3 000,20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3 120,21</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3 245,02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Отчисления на социальные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3 125,09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3 137,87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3 018,60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3 649,51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4 997,40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5 232,28</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5 441,57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5 659,23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5 885,60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612,10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636,59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662,05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688,53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716,07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744,72</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774,50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805,49</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837,70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871,21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906,06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942,30</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980,00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Амортизация основных средств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2 120,77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2 179,13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2 202,94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2 103,73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2 185,41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2 185,41</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30 383,53</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Прочие затраты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4 114,90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4 348,90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3 943,92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5 353,66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7 599,82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7 956,77</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8 979,02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9 261,25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9 556,71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2 455,50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2 377,47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2 300,93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2 225,94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2 152,56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2 080,85</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2 010,88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1 942,72</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1 876,45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1 812,14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1 749,86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1 689,70</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1 656,02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средства на страхование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2,49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плата за предельно допустимые выбросы (сбросы)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0,29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непроизводственные расходы (налоги и другие обязательные платежи и сборы)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704,18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655,61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1 525,26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1 294,79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1 064,31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949,07</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833,83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718,60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603,36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257,64</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166,69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налог на имущество</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704,18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655,61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1 525,26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1 294,79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1 064,31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949,07</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833,83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718,60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603,36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257,64</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166,69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другие затраты, относимые на себестоимость продукции,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4 107,77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4 345,65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3 941,43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5 348,66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7 594,75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7 951,70</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8 269,77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8 600,56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8 944,58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930,24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967,45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1 006,14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1 046,39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1 088,25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1 131,78</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1 177,05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1 224,13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1 273,09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1 324,02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1 376,98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1 432,06</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1 489,34</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Итого расходов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84 226,64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92 414,58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110 006,63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115 057,41</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120 504,97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125 379,73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138 016,32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146 264,09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155 203,68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159 950,38</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164 891,56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170 034,99</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175 388,77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186 761,35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192 798,02</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196 897,58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Выпадающие расходы по факту предыдущего года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-1 050,31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420,00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Необходимая валовая выручка</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84 226,64</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91 364,27</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110 426,63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115 057,41</w:t>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120 504,97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125 379,73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138 016,32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146 264,09</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155 203,68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159 950,38</w:t>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164 891,56</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170 034,99</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175 388,77</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186 761,35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192 798,02</w:t>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196 897,58</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i/>
                <w:i/>
                <w:iCs/>
                <w:sz w:val="17"/>
                <w:szCs w:val="17"/>
              </w:rPr>
            </w:pPr>
            <w:r>
              <w:rPr>
                <w:b/>
                <w:bCs/>
                <w:i/>
                <w:iCs/>
                <w:sz w:val="17"/>
                <w:szCs w:val="17"/>
              </w:rPr>
              <w:t>Первый вариант - с учетом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1 284,53</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1 444,81</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1 731,18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1 803,78</w:t>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1 889,18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1 965,60</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2 045,33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2 163,71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2 227,05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2 293,01</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2 361,67</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2 433,16</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2 507,57</w:t>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2 585,03</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2 665,67</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2 749,60</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2 836,96</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2 927,89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3 022,53</w:t>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3 086,80</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1 541,44</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1 733,78</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2 077,41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2 164,53</w:t>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2 267,01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2 358,72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2 454,40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2 596,45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2 672,46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2 751,61</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2 834,01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2 919,79</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3 009,08</w:t>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3 102,04</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3 198,80</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3 299,52</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3 404,35</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3 513,47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3 627,03</w:t>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3 704,16</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17"/>
                <w:szCs w:val="17"/>
              </w:rPr>
            </w:pPr>
            <w:r>
              <w:rPr>
                <w:sz w:val="17"/>
                <w:szCs w:val="17"/>
              </w:rPr>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i/>
                <w:i/>
                <w:iCs/>
                <w:sz w:val="17"/>
                <w:szCs w:val="17"/>
              </w:rPr>
            </w:pPr>
            <w:r>
              <w:rPr>
                <w:b/>
                <w:bCs/>
                <w:i/>
                <w:iCs/>
                <w:sz w:val="17"/>
                <w:szCs w:val="17"/>
              </w:rPr>
              <w:t>Второй вариант - ежегодная индексация действующего тарифа, без учета реализации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1 284,53</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1 444,81</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1 502,61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1 562,71</w:t>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1 625,22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1 690,23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1 757,84</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1 828,15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1 901,28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1 977,33</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2 056,42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2 138,68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2 224,23</w:t>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2 313,19</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2 405,72</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2 501,95</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2 602,03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2 706,11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2 814,35</w:t>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2 926,93</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1 541,44</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1 733,78</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1 803,13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1 875,25</w:t>
            </w:r>
          </w:p>
        </w:tc>
        <w:tc>
          <w:tcPr>
            <w:tcW w:w="79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1 950,26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2 028,27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2 109,40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2 193,78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2 281,53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2 372,79</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2 467,71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2 566,41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2 669,07</w:t>
            </w:r>
          </w:p>
        </w:tc>
        <w:tc>
          <w:tcPr>
            <w:tcW w:w="7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2 775,83</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2 886,87</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3 002,34</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3 122,43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3 247,33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3 377,23</w:t>
            </w:r>
          </w:p>
        </w:tc>
        <w:tc>
          <w:tcPr>
            <w:tcW w:w="75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3 512,31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r>
    </w:tbl>
    <w:p>
      <w:pPr>
        <w:pStyle w:val="Normal"/>
        <w:jc w:val="center"/>
        <w:rPr>
          <w:rFonts w:eastAsia="Calibri"/>
          <w:b/>
          <w:b/>
          <w:sz w:val="24"/>
          <w:szCs w:val="24"/>
        </w:rPr>
      </w:pPr>
      <w:r>
        <w:rPr>
          <w:rFonts w:eastAsia="Calibri"/>
          <w:b/>
          <w:sz w:val="24"/>
          <w:szCs w:val="24"/>
        </w:rPr>
      </w:r>
    </w:p>
    <w:p>
      <w:pPr>
        <w:pStyle w:val="Normal"/>
        <w:jc w:val="center"/>
        <w:rPr>
          <w:b/>
          <w:b/>
          <w:bCs/>
          <w:sz w:val="28"/>
          <w:szCs w:val="28"/>
        </w:rPr>
      </w:pPr>
      <w:r>
        <w:rPr>
          <w:b/>
          <w:bCs/>
          <w:sz w:val="28"/>
          <w:szCs w:val="28"/>
        </w:rPr>
      </w:r>
    </w:p>
    <w:p>
      <w:pPr>
        <w:pStyle w:val="Normal"/>
        <w:widowControl w:val="false"/>
        <w:bidi w:val="0"/>
        <w:ind w:left="0" w:right="0" w:hanging="0"/>
        <w:jc w:val="both"/>
        <w:rPr>
          <w:b/>
          <w:b/>
          <w:sz w:val="24"/>
          <w:szCs w:val="24"/>
        </w:rPr>
      </w:pPr>
      <w:r>
        <w:rPr/>
      </w:r>
    </w:p>
    <w:sectPr>
      <w:headerReference w:type="default" r:id="rId59"/>
      <w:footerReference w:type="default" r:id="rId60"/>
      <w:type w:val="nextPage"/>
      <w:pgSz w:orient="landscape" w:w="23811" w:h="16838"/>
      <w:pgMar w:left="1134" w:right="1134" w:header="708" w:top="850"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 w:name="PT Astra Serif">
    <w:charset w:val="cc"/>
    <w:family w:val="roman"/>
    <w:pitch w:val="variable"/>
  </w:font>
  <w:font w:name="Symbol">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26855093"/>
    </w:sdtPr>
    <w:sdtContent>
      <w:p>
        <w:pPr>
          <w:pStyle w:val="Style20"/>
          <w:jc w:val="right"/>
          <w:rPr/>
        </w:pPr>
        <w:r>
          <w:rPr/>
          <w:fldChar w:fldCharType="begin"/>
        </w:r>
        <w:r>
          <w:rPr/>
          <w:instrText> PAGE </w:instrText>
        </w:r>
        <w:r>
          <w:rPr/>
          <w:fldChar w:fldCharType="separate"/>
        </w:r>
        <w:r>
          <w:rPr/>
          <w:t>7</w:t>
        </w:r>
        <w:r>
          <w:rPr/>
          <w:fldChar w:fldCharType="end"/>
        </w:r>
      </w:p>
      <w:p>
        <w:pPr>
          <w:pStyle w:val="Style20"/>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90380414"/>
    </w:sdtPr>
    <w:sdtContent>
      <w:p>
        <w:pPr>
          <w:pStyle w:val="Style20"/>
          <w:jc w:val="right"/>
          <w:rPr/>
        </w:pPr>
        <w:r>
          <w:rPr/>
          <w:fldChar w:fldCharType="begin"/>
        </w:r>
        <w:r>
          <w:rPr/>
          <w:instrText> PAGE </w:instrText>
        </w:r>
        <w:r>
          <w:rPr/>
          <w:fldChar w:fldCharType="separate"/>
        </w:r>
        <w:r>
          <w:rPr/>
          <w:t>28</w:t>
        </w:r>
        <w:r>
          <w:rPr/>
          <w:fldChar w:fldCharType="end"/>
        </w:r>
      </w:p>
      <w:p>
        <w:pPr>
          <w:pStyle w:val="Style20"/>
          <w:jc w:val="right"/>
          <w:rPr/>
        </w:pPr>
        <w:r>
          <w:rPr/>
        </w:r>
      </w:p>
      <w:p>
        <w:pPr>
          <w:pStyle w:val="Style20"/>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1563003"/>
    </w:sdtPr>
    <w:sdtContent>
      <w:p>
        <w:pPr>
          <w:pStyle w:val="Style20"/>
          <w:jc w:val="right"/>
          <w:rPr/>
        </w:pPr>
        <w:r>
          <w:rPr/>
          <w:fldChar w:fldCharType="begin"/>
        </w:r>
        <w:r>
          <w:rPr/>
          <w:instrText> PAGE </w:instrText>
        </w:r>
        <w:r>
          <w:rPr/>
          <w:fldChar w:fldCharType="separate"/>
        </w:r>
        <w:r>
          <w:rPr/>
          <w:t>29</w:t>
        </w:r>
        <w:r>
          <w:rPr/>
          <w:fldChar w:fldCharType="end"/>
        </w:r>
      </w:p>
      <w:p>
        <w:pPr>
          <w:pStyle w:val="Style20"/>
          <w:jc w:val="right"/>
          <w:rPr/>
        </w:pPr>
        <w:r>
          <w:rPr/>
        </w:r>
      </w:p>
      <w:p>
        <w:pPr>
          <w:pStyle w:val="Style20"/>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68793505"/>
    </w:sdtPr>
    <w:sdtContent>
      <w:p>
        <w:pPr>
          <w:pStyle w:val="Style20"/>
          <w:jc w:val="right"/>
          <w:rPr/>
        </w:pPr>
        <w:r>
          <w:rPr/>
          <w:fldChar w:fldCharType="begin"/>
        </w:r>
        <w:r>
          <w:rPr/>
          <w:instrText> PAGE </w:instrText>
        </w:r>
        <w:r>
          <w:rPr/>
          <w:fldChar w:fldCharType="separate"/>
        </w:r>
        <w:r>
          <w:rPr/>
          <w:t>31</w:t>
        </w:r>
        <w:r>
          <w:rPr/>
          <w:fldChar w:fldCharType="end"/>
        </w:r>
      </w:p>
      <w:p>
        <w:pPr>
          <w:pStyle w:val="Style20"/>
          <w:jc w:val="right"/>
          <w:rPr/>
        </w:pPr>
        <w:r>
          <w:rPr/>
        </w:r>
      </w:p>
      <w:p>
        <w:pPr>
          <w:pStyle w:val="Style20"/>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93051393"/>
    </w:sdtPr>
    <w:sdtContent>
      <w:p>
        <w:pPr>
          <w:pStyle w:val="Style20"/>
          <w:jc w:val="right"/>
          <w:rPr/>
        </w:pPr>
        <w:r>
          <w:rPr/>
          <w:fldChar w:fldCharType="begin"/>
        </w:r>
        <w:r>
          <w:rPr/>
          <w:instrText> PAGE </w:instrText>
        </w:r>
        <w:r>
          <w:rPr/>
          <w:fldChar w:fldCharType="separate"/>
        </w:r>
        <w:r>
          <w:rPr/>
          <w:t>36</w:t>
        </w:r>
        <w:r>
          <w:rPr/>
          <w:fldChar w:fldCharType="end"/>
        </w:r>
      </w:p>
      <w:p>
        <w:pPr>
          <w:pStyle w:val="Style20"/>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83752052"/>
    </w:sdtPr>
    <w:sdtContent>
      <w:p>
        <w:pPr>
          <w:pStyle w:val="Style20"/>
          <w:jc w:val="right"/>
          <w:rPr/>
        </w:pPr>
        <w:r>
          <w:rPr/>
          <w:fldChar w:fldCharType="begin"/>
        </w:r>
        <w:r>
          <w:rPr/>
          <w:instrText> PAGE </w:instrText>
        </w:r>
        <w:r>
          <w:rPr/>
          <w:fldChar w:fldCharType="separate"/>
        </w:r>
        <w:r>
          <w:rPr/>
          <w:t>37</w:t>
        </w:r>
        <w:r>
          <w:rPr/>
          <w:fldChar w:fldCharType="end"/>
        </w:r>
      </w:p>
      <w:p>
        <w:pPr>
          <w:pStyle w:val="Style20"/>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12941309"/>
    </w:sdtPr>
    <w:sdtContent>
      <w:p>
        <w:pPr>
          <w:pStyle w:val="Style20"/>
          <w:jc w:val="right"/>
          <w:rPr/>
        </w:pPr>
        <w:r>
          <w:rPr/>
          <w:fldChar w:fldCharType="begin"/>
        </w:r>
        <w:r>
          <w:rPr/>
          <w:instrText> PAGE </w:instrText>
        </w:r>
        <w:r>
          <w:rPr/>
          <w:fldChar w:fldCharType="separate"/>
        </w:r>
        <w:r>
          <w:rPr/>
          <w:t>40</w:t>
        </w:r>
        <w:r>
          <w:rPr/>
          <w:fldChar w:fldCharType="end"/>
        </w:r>
      </w:p>
      <w:p>
        <w:pPr>
          <w:pStyle w:val="Style20"/>
          <w:rPr/>
        </w:pPr>
        <w:r>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23350754"/>
    </w:sdtPr>
    <w:sdtContent>
      <w:p>
        <w:pPr>
          <w:pStyle w:val="Style20"/>
          <w:jc w:val="right"/>
          <w:rPr/>
        </w:pPr>
        <w:r>
          <w:rPr/>
          <w:fldChar w:fldCharType="begin"/>
        </w:r>
        <w:r>
          <w:rPr/>
          <w:instrText> PAGE </w:instrText>
        </w:r>
        <w:r>
          <w:rPr/>
          <w:fldChar w:fldCharType="separate"/>
        </w:r>
        <w:r>
          <w:rPr/>
          <w:t>41</w:t>
        </w:r>
        <w:r>
          <w:rPr/>
          <w:fldChar w:fldCharType="end"/>
        </w:r>
      </w:p>
      <w:p>
        <w:pPr>
          <w:pStyle w:val="Style20"/>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1">
              <wp:simplePos x="0" y="0"/>
              <wp:positionH relativeFrom="margin">
                <wp:align>right</wp:align>
              </wp:positionH>
              <wp:positionV relativeFrom="paragraph">
                <wp:posOffset>635</wp:posOffset>
              </wp:positionV>
              <wp:extent cx="156845" cy="174625"/>
              <wp:effectExtent l="0" t="0" r="0" b="0"/>
              <wp:wrapSquare wrapText="bothSides"/>
              <wp:docPr id="6" name="Врезка1"/>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42</w:t>
                          </w:r>
                          <w:r>
                            <w:rPr>
                              <w:rStyle w:val="Pagenumber"/>
                              <w:color w:val="000000"/>
                            </w:rPr>
                            <w:fldChar w:fldCharType="end"/>
                          </w:r>
                        </w:p>
                      </w:txbxContent>
                    </wps:txbx>
                    <wps:bodyPr lIns="0" rIns="0" tIns="0" bIns="0">
                      <a:spAutoFit/>
                    </wps:bodyPr>
                  </wps:wsp>
                </a:graphicData>
              </a:graphic>
            </wp:anchor>
          </w:drawing>
        </mc:Choice>
        <mc:Fallback>
          <w:pict>
            <v:rect id="shape_0" ID="Врезка1" path="m0,0l-2147483645,0l-2147483645,-2147483646l0,-2147483646xe" stroked="f" style="position:absolute;margin-left:483.75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42</w:t>
                    </w:r>
                    <w:r>
                      <w:rPr>
                        <w:rStyle w:val="Pagenumber"/>
                        <w:color w:val="000000"/>
                      </w:rPr>
                      <w:fldChar w:fldCharType="end"/>
                    </w:r>
                  </w:p>
                </w:txbxContent>
              </v:textbox>
              <w10:wrap type="squar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0">
              <wp:simplePos x="0" y="0"/>
              <wp:positionH relativeFrom="margin">
                <wp:align>right</wp:align>
              </wp:positionH>
              <wp:positionV relativeFrom="paragraph">
                <wp:posOffset>635</wp:posOffset>
              </wp:positionV>
              <wp:extent cx="156845" cy="174625"/>
              <wp:effectExtent l="0" t="0" r="0" b="0"/>
              <wp:wrapSquare wrapText="bothSides"/>
              <wp:docPr id="8" name="Врезка2"/>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50</w:t>
                          </w:r>
                          <w:r>
                            <w:rPr>
                              <w:rStyle w:val="Pagenumber"/>
                              <w:color w:val="000000"/>
                            </w:rPr>
                            <w:fldChar w:fldCharType="end"/>
                          </w:r>
                        </w:p>
                      </w:txbxContent>
                    </wps:txbx>
                    <wps:bodyPr lIns="0" rIns="0" tIns="0" bIns="0">
                      <a:spAutoFit/>
                    </wps:bodyPr>
                  </wps:wsp>
                </a:graphicData>
              </a:graphic>
            </wp:anchor>
          </w:drawing>
        </mc:Choice>
        <mc:Fallback>
          <w:pict>
            <v:rect id="shape_0" ID="Врезка2" path="m0,0l-2147483645,0l-2147483645,-2147483646l0,-2147483646xe" stroked="f" style="position:absolute;margin-left:1064.8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50</w:t>
                    </w:r>
                    <w:r>
                      <w:rPr>
                        <w:rStyle w:val="Pagenumber"/>
                        <w:color w:val="000000"/>
                      </w:rPr>
                      <w:fldChar w:fldCharType="end"/>
                    </w:r>
                  </w:p>
                </w:txbxContent>
              </v:textbox>
              <w10:wrap type="squar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4">
              <wp:simplePos x="0" y="0"/>
              <wp:positionH relativeFrom="margin">
                <wp:align>right</wp:align>
              </wp:positionH>
              <wp:positionV relativeFrom="paragraph">
                <wp:posOffset>635</wp:posOffset>
              </wp:positionV>
              <wp:extent cx="156845" cy="174625"/>
              <wp:effectExtent l="0" t="0" r="0" b="0"/>
              <wp:wrapSquare wrapText="bothSides"/>
              <wp:docPr id="10" name="Врезка3"/>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51</w:t>
                          </w:r>
                          <w:r>
                            <w:rPr>
                              <w:rStyle w:val="Pagenumber"/>
                              <w:color w:val="000000"/>
                            </w:rPr>
                            <w:fldChar w:fldCharType="end"/>
                          </w:r>
                        </w:p>
                      </w:txbxContent>
                    </wps:txbx>
                    <wps:bodyPr lIns="0" rIns="0" tIns="0" bIns="0">
                      <a:spAutoFit/>
                    </wps:bodyPr>
                  </wps:wsp>
                </a:graphicData>
              </a:graphic>
            </wp:anchor>
          </w:drawing>
        </mc:Choice>
        <mc:Fallback>
          <w:pict>
            <v:rect id="shape_0" ID="Врезка3" path="m0,0l-2147483645,0l-2147483645,-2147483646l0,-2147483646xe" stroked="f" style="position:absolute;margin-left:483.75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51</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2738400"/>
    </w:sdtPr>
    <w:sdtContent>
      <w:p>
        <w:pPr>
          <w:pStyle w:val="Style20"/>
          <w:jc w:val="right"/>
          <w:rPr/>
        </w:pPr>
        <w:r>
          <w:rPr/>
          <w:fldChar w:fldCharType="begin"/>
        </w:r>
        <w:r>
          <w:rPr/>
          <w:instrText> PAGE </w:instrText>
        </w:r>
        <w:r>
          <w:rPr/>
          <w:fldChar w:fldCharType="separate"/>
        </w:r>
        <w:r>
          <w:rPr/>
          <w:t>14</w:t>
        </w:r>
        <w:r>
          <w:rPr/>
          <w:fldChar w:fldCharType="end"/>
        </w:r>
      </w:p>
      <w:p>
        <w:pPr>
          <w:pStyle w:val="Style20"/>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56845" cy="174625"/>
              <wp:effectExtent l="0" t="0" r="0" b="0"/>
              <wp:wrapSquare wrapText="bothSides"/>
              <wp:docPr id="12" name="Врезка4"/>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52</w:t>
                          </w:r>
                          <w:r>
                            <w:rPr>
                              <w:rStyle w:val="Pagenumber"/>
                              <w:color w:val="000000"/>
                            </w:rPr>
                            <w:fldChar w:fldCharType="end"/>
                          </w:r>
                        </w:p>
                      </w:txbxContent>
                    </wps:txbx>
                    <wps:bodyPr lIns="0" rIns="0" tIns="0" bIns="0">
                      <a:spAutoFit/>
                    </wps:bodyPr>
                  </wps:wsp>
                </a:graphicData>
              </a:graphic>
            </wp:anchor>
          </w:drawing>
        </mc:Choice>
        <mc:Fallback>
          <w:pict>
            <v:rect id="shape_0" ID="Врезка4" path="m0,0l-2147483645,0l-2147483645,-2147483646l0,-2147483646xe" stroked="f" style="position:absolute;margin-left:497.9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52</w:t>
                    </w:r>
                    <w:r>
                      <w:rPr>
                        <w:rStyle w:val="Pagenumber"/>
                        <w:color w:val="000000"/>
                      </w:rPr>
                      <w:fldChar w:fldCharType="end"/>
                    </w:r>
                  </w:p>
                </w:txbxContent>
              </v:textbox>
              <w10:wrap type="squar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2">
              <wp:simplePos x="0" y="0"/>
              <wp:positionH relativeFrom="margin">
                <wp:align>right</wp:align>
              </wp:positionH>
              <wp:positionV relativeFrom="paragraph">
                <wp:posOffset>635</wp:posOffset>
              </wp:positionV>
              <wp:extent cx="156845" cy="174625"/>
              <wp:effectExtent l="0" t="0" r="0" b="0"/>
              <wp:wrapSquare wrapText="bothSides"/>
              <wp:docPr id="14" name="Врезка5"/>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53</w:t>
                          </w:r>
                          <w:r>
                            <w:rPr>
                              <w:rStyle w:val="Pagenumber"/>
                              <w:color w:val="000000"/>
                            </w:rPr>
                            <w:fldChar w:fldCharType="end"/>
                          </w:r>
                        </w:p>
                      </w:txbxContent>
                    </wps:txbx>
                    <wps:bodyPr lIns="0" rIns="0" tIns="0" bIns="0">
                      <a:spAutoFit/>
                    </wps:bodyPr>
                  </wps:wsp>
                </a:graphicData>
              </a:graphic>
            </wp:anchor>
          </w:drawing>
        </mc:Choice>
        <mc:Fallback>
          <w:pict>
            <v:rect id="shape_0" ID="Врезка5" path="m0,0l-2147483645,0l-2147483645,-2147483646l0,-2147483646xe" stroked="f" style="position:absolute;margin-left:1064.8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53</w:t>
                    </w:r>
                    <w:r>
                      <w:rPr>
                        <w:rStyle w:val="Pagenumber"/>
                        <w:color w:val="000000"/>
                      </w:rPr>
                      <w:fldChar w:fldCharType="end"/>
                    </w:r>
                  </w:p>
                </w:txbxContent>
              </v:textbox>
              <w10:wrap type="squar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6">
              <wp:simplePos x="0" y="0"/>
              <wp:positionH relativeFrom="margin">
                <wp:align>right</wp:align>
              </wp:positionH>
              <wp:positionV relativeFrom="paragraph">
                <wp:posOffset>635</wp:posOffset>
              </wp:positionV>
              <wp:extent cx="156845" cy="174625"/>
              <wp:effectExtent l="0" t="0" r="0" b="0"/>
              <wp:wrapSquare wrapText="bothSides"/>
              <wp:docPr id="16" name="Врезка6"/>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54</w:t>
                          </w:r>
                          <w:r>
                            <w:rPr>
                              <w:rStyle w:val="Pagenumber"/>
                              <w:color w:val="000000"/>
                            </w:rPr>
                            <w:fldChar w:fldCharType="end"/>
                          </w:r>
                        </w:p>
                      </w:txbxContent>
                    </wps:txbx>
                    <wps:bodyPr lIns="0" rIns="0" tIns="0" bIns="0">
                      <a:spAutoFit/>
                    </wps:bodyPr>
                  </wps:wsp>
                </a:graphicData>
              </a:graphic>
            </wp:anchor>
          </w:drawing>
        </mc:Choice>
        <mc:Fallback>
          <w:pict>
            <v:rect id="shape_0" ID="Врезка6" path="m0,0l-2147483645,0l-2147483645,-2147483646l0,-2147483646xe" stroked="f" style="position:absolute;margin-left:483.8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54</w:t>
                    </w:r>
                    <w:r>
                      <w:rPr>
                        <w:rStyle w:val="Pagenumber"/>
                        <w:color w:val="000000"/>
                      </w:rPr>
                      <w:fldChar w:fldCharType="end"/>
                    </w:r>
                  </w:p>
                </w:txbxContent>
              </v:textbox>
              <w10:wrap type="squar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4906056"/>
    </w:sdtPr>
    <w:sdtContent>
      <w:p>
        <w:pPr>
          <w:pStyle w:val="Style20"/>
          <w:jc w:val="right"/>
          <w:rPr/>
        </w:pPr>
        <w:r>
          <w:rPr/>
          <w:fldChar w:fldCharType="begin"/>
        </w:r>
        <w:r>
          <w:rPr/>
          <w:instrText> PAGE </w:instrText>
        </w:r>
        <w:r>
          <w:rPr/>
          <w:fldChar w:fldCharType="separate"/>
        </w:r>
        <w:r>
          <w:rPr/>
          <w:t>57</w:t>
        </w:r>
        <w:r>
          <w:rPr/>
          <w:fldChar w:fldCharType="end"/>
        </w:r>
      </w:p>
    </w:sdtContent>
  </w:sdt>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14694014"/>
    </w:sdtPr>
    <w:sdtContent>
      <w:p>
        <w:pPr>
          <w:pStyle w:val="Style20"/>
          <w:jc w:val="right"/>
          <w:rPr/>
        </w:pPr>
        <w:r>
          <w:rPr/>
          <w:fldChar w:fldCharType="begin"/>
        </w:r>
        <w:r>
          <w:rPr/>
          <w:instrText> PAGE </w:instrText>
        </w:r>
        <w:r>
          <w:rPr/>
          <w:fldChar w:fldCharType="separate"/>
        </w:r>
        <w:r>
          <w:rPr/>
          <w:t>60</w:t>
        </w:r>
        <w:r>
          <w:rPr/>
          <w:fldChar w:fldCharType="end"/>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71794495"/>
    </w:sdtPr>
    <w:sdtContent>
      <w:p>
        <w:pPr>
          <w:pStyle w:val="Style20"/>
          <w:jc w:val="right"/>
          <w:rPr/>
        </w:pPr>
        <w:r>
          <w:rPr/>
          <w:fldChar w:fldCharType="begin"/>
        </w:r>
        <w:r>
          <w:rPr/>
          <w:instrText> PAGE </w:instrText>
        </w:r>
        <w:r>
          <w:rPr/>
          <w:fldChar w:fldCharType="separate"/>
        </w:r>
        <w:r>
          <w:rPr/>
          <w:t>64</w:t>
        </w:r>
        <w:r>
          <w:rPr/>
          <w:fldChar w:fldCharType="end"/>
        </w:r>
      </w:p>
    </w:sdtContent>
  </w:sdt>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7">
              <wp:simplePos x="0" y="0"/>
              <wp:positionH relativeFrom="margin">
                <wp:align>right</wp:align>
              </wp:positionH>
              <wp:positionV relativeFrom="paragraph">
                <wp:posOffset>635</wp:posOffset>
              </wp:positionV>
              <wp:extent cx="156845" cy="174625"/>
              <wp:effectExtent l="0" t="0" r="0" b="0"/>
              <wp:wrapSquare wrapText="bothSides"/>
              <wp:docPr id="18" name="Врезка7"/>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65</w:t>
                          </w:r>
                          <w:r>
                            <w:rPr>
                              <w:rStyle w:val="Pagenumber"/>
                              <w:color w:val="000000"/>
                            </w:rPr>
                            <w:fldChar w:fldCharType="end"/>
                          </w:r>
                        </w:p>
                      </w:txbxContent>
                    </wps:txbx>
                    <wps:bodyPr lIns="0" rIns="0" tIns="0" bIns="0">
                      <a:spAutoFit/>
                    </wps:bodyPr>
                  </wps:wsp>
                </a:graphicData>
              </a:graphic>
            </wp:anchor>
          </w:drawing>
        </mc:Choice>
        <mc:Fallback>
          <w:pict>
            <v:rect id="shape_0" ID="Врезка7" path="m0,0l-2147483645,0l-2147483645,-2147483646l0,-2147483646xe" stroked="f" style="position:absolute;margin-left:497.9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65</w:t>
                    </w:r>
                    <w:r>
                      <w:rPr>
                        <w:rStyle w:val="Pagenumber"/>
                        <w:color w:val="000000"/>
                      </w:rPr>
                      <w:fldChar w:fldCharType="end"/>
                    </w:r>
                  </w:p>
                </w:txbxContent>
              </v:textbox>
              <w10:wrap type="squar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5">
              <wp:simplePos x="0" y="0"/>
              <wp:positionH relativeFrom="margin">
                <wp:align>right</wp:align>
              </wp:positionH>
              <wp:positionV relativeFrom="paragraph">
                <wp:posOffset>635</wp:posOffset>
              </wp:positionV>
              <wp:extent cx="156845" cy="174625"/>
              <wp:effectExtent l="0" t="0" r="0" b="0"/>
              <wp:wrapSquare wrapText="bothSides"/>
              <wp:docPr id="20" name="Врезка8"/>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72</w:t>
                          </w:r>
                          <w:r>
                            <w:rPr>
                              <w:rStyle w:val="Pagenumber"/>
                              <w:color w:val="000000"/>
                            </w:rPr>
                            <w:fldChar w:fldCharType="end"/>
                          </w:r>
                        </w:p>
                      </w:txbxContent>
                    </wps:txbx>
                    <wps:bodyPr lIns="0" rIns="0" tIns="0" bIns="0">
                      <a:spAutoFit/>
                    </wps:bodyPr>
                  </wps:wsp>
                </a:graphicData>
              </a:graphic>
            </wp:anchor>
          </w:drawing>
        </mc:Choice>
        <mc:Fallback>
          <w:pict>
            <v:rect id="shape_0" ID="Врезка8" path="m0,0l-2147483645,0l-2147483645,-2147483646l0,-2147483646xe" stroked="f" style="position:absolute;margin-left:716.15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72</w:t>
                    </w:r>
                    <w:r>
                      <w:rPr>
                        <w:rStyle w:val="Pagenumber"/>
                        <w:color w:val="000000"/>
                      </w:rPr>
                      <w:fldChar w:fldCharType="end"/>
                    </w:r>
                  </w:p>
                </w:txbxContent>
              </v:textbox>
              <w10:wrap type="squar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8">
              <wp:simplePos x="0" y="0"/>
              <wp:positionH relativeFrom="margin">
                <wp:align>right</wp:align>
              </wp:positionH>
              <wp:positionV relativeFrom="paragraph">
                <wp:posOffset>635</wp:posOffset>
              </wp:positionV>
              <wp:extent cx="156845" cy="174625"/>
              <wp:effectExtent l="0" t="0" r="0" b="0"/>
              <wp:wrapSquare wrapText="bothSides"/>
              <wp:docPr id="22" name="Врезка9"/>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73</w:t>
                          </w:r>
                          <w:r>
                            <w:rPr>
                              <w:rStyle w:val="Pagenumber"/>
                              <w:color w:val="000000"/>
                            </w:rPr>
                            <w:fldChar w:fldCharType="end"/>
                          </w:r>
                        </w:p>
                      </w:txbxContent>
                    </wps:txbx>
                    <wps:bodyPr lIns="0" rIns="0" tIns="0" bIns="0">
                      <a:spAutoFit/>
                    </wps:bodyPr>
                  </wps:wsp>
                </a:graphicData>
              </a:graphic>
            </wp:anchor>
          </w:drawing>
        </mc:Choice>
        <mc:Fallback>
          <w:pict>
            <v:rect id="shape_0" ID="Врезка9" path="m0,0l-2147483645,0l-2147483645,-2147483646l0,-2147483646xe" stroked="f" style="position:absolute;margin-left:497.9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73</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14671012"/>
    </w:sdtPr>
    <w:sdtContent>
      <w:p>
        <w:pPr>
          <w:pStyle w:val="Style20"/>
          <w:jc w:val="right"/>
          <w:rPr/>
        </w:pPr>
        <w:r>
          <w:rPr/>
          <w:fldChar w:fldCharType="begin"/>
        </w:r>
        <w:r>
          <w:rPr/>
          <w:instrText> PAGE </w:instrText>
        </w:r>
        <w:r>
          <w:rPr/>
          <w:fldChar w:fldCharType="separate"/>
        </w:r>
        <w:r>
          <w:rPr/>
          <w:t>17</w:t>
        </w:r>
        <w:r>
          <w:rPr/>
          <w:fldChar w:fldCharType="end"/>
        </w:r>
      </w:p>
      <w:p>
        <w:pPr>
          <w:pStyle w:val="Style20"/>
          <w:rPr/>
        </w:pPr>
        <w:r>
          <w:rPr/>
        </w:r>
      </w:p>
    </w:sdtContent>
  </w:sdt>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41">
              <wp:simplePos x="0" y="0"/>
              <wp:positionH relativeFrom="margin">
                <wp:align>right</wp:align>
              </wp:positionH>
              <wp:positionV relativeFrom="paragraph">
                <wp:posOffset>635</wp:posOffset>
              </wp:positionV>
              <wp:extent cx="156845" cy="174625"/>
              <wp:effectExtent l="0" t="0" r="0" b="0"/>
              <wp:wrapSquare wrapText="bothSides"/>
              <wp:docPr id="24" name="Врезка10"/>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75</w:t>
                          </w:r>
                          <w:r>
                            <w:rPr>
                              <w:rStyle w:val="Pagenumber"/>
                              <w:color w:val="000000"/>
                            </w:rPr>
                            <w:fldChar w:fldCharType="end"/>
                          </w:r>
                        </w:p>
                      </w:txbxContent>
                    </wps:txbx>
                    <wps:bodyPr lIns="0" rIns="0" tIns="0" bIns="0">
                      <a:spAutoFit/>
                    </wps:bodyPr>
                  </wps:wsp>
                </a:graphicData>
              </a:graphic>
            </wp:anchor>
          </w:drawing>
        </mc:Choice>
        <mc:Fallback>
          <w:pict>
            <v:rect id="shape_0" ID="Врезка10" path="m0,0l-2147483645,0l-2147483645,-2147483646l0,-2147483646xe" stroked="f" style="position:absolute;margin-left:1064.8pt;margin-top:0.05pt;width:12.2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75</w:t>
                    </w:r>
                    <w:r>
                      <w:rPr>
                        <w:rStyle w:val="Pagenumber"/>
                        <w:color w:val="000000"/>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2039221"/>
    </w:sdtPr>
    <w:sdtContent>
      <w:p>
        <w:pPr>
          <w:pStyle w:val="Style20"/>
          <w:jc w:val="right"/>
          <w:rPr/>
        </w:pPr>
        <w:r>
          <w:rPr/>
          <w:fldChar w:fldCharType="begin"/>
        </w:r>
        <w:r>
          <w:rPr/>
          <w:instrText> PAGE </w:instrText>
        </w:r>
        <w:r>
          <w:rPr/>
          <w:fldChar w:fldCharType="separate"/>
        </w:r>
        <w:r>
          <w:rPr/>
          <w:t>20</w:t>
        </w:r>
        <w:r>
          <w:rPr/>
          <w:fldChar w:fldCharType="end"/>
        </w:r>
      </w:p>
      <w:p>
        <w:pPr>
          <w:pStyle w:val="Style20"/>
          <w:jc w:val="right"/>
          <w:rPr>
            <w:sz w:val="24"/>
            <w:szCs w:val="24"/>
          </w:rPr>
        </w:pPr>
        <w:r>
          <w:rPr>
            <w:sz w:val="24"/>
            <w:szCs w:val="24"/>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91086218"/>
    </w:sdtPr>
    <w:sdtContent>
      <w:p>
        <w:pPr>
          <w:pStyle w:val="Style20"/>
          <w:jc w:val="right"/>
          <w:rPr/>
        </w:pPr>
        <w:r>
          <w:rPr/>
          <w:fldChar w:fldCharType="begin"/>
        </w:r>
        <w:r>
          <w:rPr/>
          <w:instrText> PAGE </w:instrText>
        </w:r>
        <w:r>
          <w:rPr/>
          <w:fldChar w:fldCharType="separate"/>
        </w:r>
        <w:r>
          <w:rPr/>
          <w:t>21</w:t>
        </w:r>
        <w:r>
          <w:rPr/>
          <w:fldChar w:fldCharType="end"/>
        </w:r>
      </w:p>
      <w:p>
        <w:pPr>
          <w:pStyle w:val="Style20"/>
          <w:jc w:val="right"/>
          <w:rPr>
            <w:sz w:val="24"/>
            <w:szCs w:val="24"/>
          </w:rPr>
        </w:pPr>
        <w:r>
          <w:rPr>
            <w:sz w:val="24"/>
            <w:szCs w:val="24"/>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36580331"/>
    </w:sdtPr>
    <w:sdtContent>
      <w:p>
        <w:pPr>
          <w:pStyle w:val="Style20"/>
          <w:jc w:val="right"/>
          <w:rPr/>
        </w:pPr>
        <w:r>
          <w:rPr/>
          <w:fldChar w:fldCharType="begin"/>
        </w:r>
        <w:r>
          <w:rPr/>
          <w:instrText> PAGE </w:instrText>
        </w:r>
        <w:r>
          <w:rPr/>
          <w:fldChar w:fldCharType="separate"/>
        </w:r>
        <w:r>
          <w:rPr/>
          <w:t>24</w:t>
        </w:r>
        <w:r>
          <w:rPr/>
          <w:fldChar w:fldCharType="end"/>
        </w:r>
      </w:p>
      <w:p>
        <w:pPr>
          <w:pStyle w:val="Style20"/>
          <w:jc w:val="right"/>
          <w:rPr/>
        </w:pPr>
        <w:r>
          <w:rPr/>
        </w:r>
      </w:p>
      <w:p>
        <w:pPr>
          <w:pStyle w:val="Style20"/>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42009188"/>
    </w:sdtPr>
    <w:sdtContent>
      <w:p>
        <w:pPr>
          <w:pStyle w:val="Style20"/>
          <w:jc w:val="right"/>
          <w:rPr/>
        </w:pPr>
        <w:r>
          <w:rPr/>
          <w:fldChar w:fldCharType="begin"/>
        </w:r>
        <w:r>
          <w:rPr/>
          <w:instrText> PAGE </w:instrText>
        </w:r>
        <w:r>
          <w:rPr/>
          <w:fldChar w:fldCharType="separate"/>
        </w:r>
        <w:r>
          <w:rPr/>
          <w:t>26</w:t>
        </w:r>
        <w:r>
          <w:rPr/>
          <w:fldChar w:fldCharType="end"/>
        </w:r>
      </w:p>
      <w:p>
        <w:pPr>
          <w:pStyle w:val="Style20"/>
          <w:jc w:val="right"/>
          <w:rPr/>
        </w:pPr>
        <w:r>
          <w:rPr/>
        </w:r>
      </w:p>
      <w:p>
        <w:pPr>
          <w:pStyle w:val="Style20"/>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5731362"/>
    </w:sdtPr>
    <w:sdtContent>
      <w:p>
        <w:pPr>
          <w:pStyle w:val="Style20"/>
          <w:jc w:val="right"/>
          <w:rPr/>
        </w:pPr>
        <w:r>
          <w:rPr/>
          <w:fldChar w:fldCharType="begin"/>
        </w:r>
        <w:r>
          <w:rPr/>
          <w:instrText> PAGE </w:instrText>
        </w:r>
        <w:r>
          <w:rPr/>
          <w:fldChar w:fldCharType="separate"/>
        </w:r>
        <w:r>
          <w:rPr/>
          <w:t>27</w:t>
        </w:r>
        <w:r>
          <w:rPr/>
          <w:fldChar w:fldCharType="end"/>
        </w:r>
      </w:p>
      <w:p>
        <w:pPr>
          <w:pStyle w:val="Style20"/>
          <w:jc w:val="right"/>
          <w:rPr/>
        </w:pPr>
        <w:r>
          <w:rPr/>
        </w:r>
      </w:p>
      <w:p>
        <w:pPr>
          <w:pStyle w:val="Style20"/>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3">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5"/>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7">
    <w:lvl w:ilvl="0">
      <w:start w:val="6"/>
      <w:numFmt w:val="decimal"/>
      <w:lvlText w:val="%1"/>
      <w:lvlJc w:val="left"/>
      <w:pPr>
        <w:tabs>
          <w:tab w:val="num" w:pos="0"/>
        </w:tabs>
        <w:ind w:left="375" w:hanging="375"/>
      </w:pPr>
    </w:lvl>
    <w:lvl w:ilvl="1">
      <w:start w:val="1"/>
      <w:numFmt w:val="decimal"/>
      <w:lvlText w:val="%1.%2"/>
      <w:lvlJc w:val="left"/>
      <w:pPr>
        <w:tabs>
          <w:tab w:val="num" w:pos="0"/>
        </w:tabs>
        <w:ind w:left="1444" w:hanging="375"/>
      </w:pPr>
      <w:rPr>
        <w:color w:val="auto"/>
      </w:r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8">
    <w:lvl w:ilvl="0">
      <w:start w:val="7"/>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9">
    <w:lvl w:ilvl="0">
      <w:start w:val="8"/>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10">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1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lvl w:ilvl="0">
      <w:start w:val="9"/>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1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3" w:hanging="360"/>
      </w:pPr>
      <w:rPr>
        <w:rFonts w:ascii="Symbol" w:hAnsi="Symbol" w:cs="Symbol" w:hint="default"/>
      </w:rPr>
    </w:lvl>
    <w:lvl w:ilvl="1">
      <w:start w:val="1"/>
      <w:numFmt w:val="bullet"/>
      <w:lvlText w:val="o"/>
      <w:lvlJc w:val="left"/>
      <w:pPr>
        <w:tabs>
          <w:tab w:val="num" w:pos="0"/>
        </w:tabs>
        <w:ind w:left="1443" w:hanging="360"/>
      </w:pPr>
      <w:rPr>
        <w:rFonts w:ascii="Courier New" w:hAnsi="Courier New" w:cs="Courier New" w:hint="default"/>
      </w:rPr>
    </w:lvl>
    <w:lvl w:ilvl="2">
      <w:start w:val="1"/>
      <w:numFmt w:val="bullet"/>
      <w:lvlText w:val=""/>
      <w:lvlJc w:val="left"/>
      <w:pPr>
        <w:tabs>
          <w:tab w:val="num" w:pos="0"/>
        </w:tabs>
        <w:ind w:left="2163" w:hanging="360"/>
      </w:pPr>
      <w:rPr>
        <w:rFonts w:ascii="Wingdings" w:hAnsi="Wingdings" w:cs="Wingdings" w:hint="default"/>
      </w:rPr>
    </w:lvl>
    <w:lvl w:ilvl="3">
      <w:start w:val="1"/>
      <w:numFmt w:val="bullet"/>
      <w:lvlText w:val=""/>
      <w:lvlJc w:val="left"/>
      <w:pPr>
        <w:tabs>
          <w:tab w:val="num" w:pos="0"/>
        </w:tabs>
        <w:ind w:left="2883" w:hanging="360"/>
      </w:pPr>
      <w:rPr>
        <w:rFonts w:ascii="Symbol" w:hAnsi="Symbol" w:cs="Symbol" w:hint="default"/>
      </w:rPr>
    </w:lvl>
    <w:lvl w:ilvl="4">
      <w:start w:val="1"/>
      <w:numFmt w:val="bullet"/>
      <w:lvlText w:val="o"/>
      <w:lvlJc w:val="left"/>
      <w:pPr>
        <w:tabs>
          <w:tab w:val="num" w:pos="0"/>
        </w:tabs>
        <w:ind w:left="3603" w:hanging="360"/>
      </w:pPr>
      <w:rPr>
        <w:rFonts w:ascii="Courier New" w:hAnsi="Courier New" w:cs="Courier New" w:hint="default"/>
      </w:rPr>
    </w:lvl>
    <w:lvl w:ilvl="5">
      <w:start w:val="1"/>
      <w:numFmt w:val="bullet"/>
      <w:lvlText w:val=""/>
      <w:lvlJc w:val="left"/>
      <w:pPr>
        <w:tabs>
          <w:tab w:val="num" w:pos="0"/>
        </w:tabs>
        <w:ind w:left="4323" w:hanging="360"/>
      </w:pPr>
      <w:rPr>
        <w:rFonts w:ascii="Wingdings" w:hAnsi="Wingdings" w:cs="Wingdings" w:hint="default"/>
      </w:rPr>
    </w:lvl>
    <w:lvl w:ilvl="6">
      <w:start w:val="1"/>
      <w:numFmt w:val="bullet"/>
      <w:lvlText w:val=""/>
      <w:lvlJc w:val="left"/>
      <w:pPr>
        <w:tabs>
          <w:tab w:val="num" w:pos="0"/>
        </w:tabs>
        <w:ind w:left="5043" w:hanging="360"/>
      </w:pPr>
      <w:rPr>
        <w:rFonts w:ascii="Symbol" w:hAnsi="Symbol" w:cs="Symbol" w:hint="default"/>
      </w:rPr>
    </w:lvl>
    <w:lvl w:ilvl="7">
      <w:start w:val="1"/>
      <w:numFmt w:val="bullet"/>
      <w:lvlText w:val="o"/>
      <w:lvlJc w:val="left"/>
      <w:pPr>
        <w:tabs>
          <w:tab w:val="num" w:pos="0"/>
        </w:tabs>
        <w:ind w:left="5763" w:hanging="360"/>
      </w:pPr>
      <w:rPr>
        <w:rFonts w:ascii="Courier New" w:hAnsi="Courier New" w:cs="Courier New" w:hint="default"/>
      </w:rPr>
    </w:lvl>
    <w:lvl w:ilvl="8">
      <w:start w:val="1"/>
      <w:numFmt w:val="bullet"/>
      <w:lvlText w:val=""/>
      <w:lvlJc w:val="left"/>
      <w:pPr>
        <w:tabs>
          <w:tab w:val="num" w:pos="0"/>
        </w:tabs>
        <w:ind w:left="6483" w:hanging="360"/>
      </w:pPr>
      <w:rPr>
        <w:rFonts w:ascii="Wingdings" w:hAnsi="Wingdings" w:cs="Wingdings" w:hint="default"/>
      </w:rPr>
    </w:lvl>
  </w:abstractNum>
  <w:abstractNum w:abstractNumId="1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1">
    <w:lvl w:ilvl="0">
      <w:start w:val="1"/>
      <w:numFmt w:val="bullet"/>
      <w:lvlText w:val="-"/>
      <w:lvlJc w:val="left"/>
      <w:pPr>
        <w:tabs>
          <w:tab w:val="num" w:pos="0"/>
        </w:tabs>
        <w:ind w:left="1259" w:hanging="360"/>
      </w:pPr>
      <w:rPr>
        <w:rFonts w:ascii="Courier New" w:hAnsi="Courier New" w:cs="Courier New" w:hint="default"/>
      </w:rPr>
    </w:lvl>
    <w:lvl w:ilvl="1">
      <w:start w:val="1"/>
      <w:numFmt w:val="bullet"/>
      <w:lvlText w:val="o"/>
      <w:lvlJc w:val="left"/>
      <w:pPr>
        <w:tabs>
          <w:tab w:val="num" w:pos="0"/>
        </w:tabs>
        <w:ind w:left="1979" w:hanging="360"/>
      </w:pPr>
      <w:rPr>
        <w:rFonts w:ascii="Courier New" w:hAnsi="Courier New" w:cs="Courier New"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2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3">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4">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2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w:zoom w:percent="15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4242e"/>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qFormat/>
    <w:rsid w:val="00b60991"/>
    <w:pPr>
      <w:keepNext w:val="true"/>
      <w:widowControl w:val="false"/>
      <w:suppressAutoHyphens w:val="true"/>
      <w:jc w:val="center"/>
      <w:outlineLvl w:val="0"/>
    </w:pPr>
    <w:rPr>
      <w:sz w:val="28"/>
      <w:szCs w:val="20"/>
      <w:lang w:eastAsia="ar-SA"/>
    </w:rPr>
  </w:style>
  <w:style w:type="paragraph" w:styleId="2">
    <w:name w:val="Heading 2"/>
    <w:basedOn w:val="Normal"/>
    <w:next w:val="Normal"/>
    <w:qFormat/>
    <w:pPr>
      <w:keepNext w:val="true"/>
      <w:keepLines/>
      <w:spacing w:before="40" w:after="0"/>
      <w:outlineLvl w:val="1"/>
    </w:pPr>
    <w:rPr>
      <w:rFonts w:ascii="Cambria" w:hAnsi="Cambria" w:eastAsia="" w:cs="" w:asciiTheme="majorHAnsi" w:cstheme="majorBidi" w:eastAsiaTheme="majorEastAsia" w:hAnsiTheme="majorHAnsi"/>
      <w:color w:val="2F5496" w:themeColor="accent1" w:themeShade="bf"/>
      <w:sz w:val="26"/>
      <w:szCs w:val="26"/>
    </w:rPr>
  </w:style>
  <w:style w:type="paragraph" w:styleId="3">
    <w:name w:val="Heading 3"/>
    <w:basedOn w:val="2"/>
    <w:next w:val="Normal"/>
    <w:qFormat/>
    <w:pPr>
      <w:keepLines w:val="false"/>
      <w:spacing w:before="120" w:after="120"/>
      <w:ind w:left="720" w:hanging="0"/>
      <w:jc w:val="both"/>
      <w:outlineLvl w:val="2"/>
    </w:pPr>
    <w:rPr>
      <w:rFonts w:ascii="Times New Roman" w:hAnsi="Times New Roman" w:eastAsia="Times New Roman" w:cs="Times New Roman"/>
      <w:b/>
      <w:color w:val="auto"/>
      <w:sz w:val="28"/>
      <w:szCs w:val="28"/>
    </w:rPr>
  </w:style>
  <w:style w:type="character" w:styleId="DefaultParagraphFont" w:default="1">
    <w:name w:val="Default Paragraph Font"/>
    <w:uiPriority w:val="1"/>
    <w:semiHidden/>
    <w:unhideWhenUsed/>
    <w:qFormat/>
    <w:rPr/>
  </w:style>
  <w:style w:type="character" w:styleId="Style11" w:customStyle="1">
    <w:name w:val="Текст выноски Знак"/>
    <w:basedOn w:val="DefaultParagraphFont"/>
    <w:link w:val="a3"/>
    <w:uiPriority w:val="99"/>
    <w:semiHidden/>
    <w:qFormat/>
    <w:rsid w:val="0034242e"/>
    <w:rPr>
      <w:rFonts w:ascii="Tahoma" w:hAnsi="Tahoma" w:eastAsia="Times New Roman" w:cs="Tahoma"/>
      <w:sz w:val="16"/>
      <w:szCs w:val="16"/>
      <w:lang w:eastAsia="ru-RU"/>
    </w:rPr>
  </w:style>
  <w:style w:type="character" w:styleId="11" w:customStyle="1">
    <w:name w:val="Заголовок 1 Знак"/>
    <w:basedOn w:val="DefaultParagraphFont"/>
    <w:link w:val="1"/>
    <w:qFormat/>
    <w:rsid w:val="00b60991"/>
    <w:rPr>
      <w:rFonts w:ascii="Times New Roman" w:hAnsi="Times New Roman" w:eastAsia="Times New Roman" w:cs="Times New Roman"/>
      <w:sz w:val="28"/>
      <w:szCs w:val="20"/>
      <w:lang w:eastAsia="ar-SA"/>
    </w:rPr>
  </w:style>
  <w:style w:type="character" w:styleId="Style12">
    <w:name w:val="Интернет-ссылка"/>
    <w:rPr>
      <w:color w:val="000080"/>
      <w:u w:val="single"/>
      <w:lang w:val="zxx" w:eastAsia="zxx" w:bidi="zxx"/>
    </w:rPr>
  </w:style>
  <w:style w:type="character" w:styleId="Style13">
    <w:name w:val="Ссылка указателя"/>
    <w:qFormat/>
    <w:rPr/>
  </w:style>
  <w:style w:type="character" w:styleId="IntenseEmphasis">
    <w:name w:val="Intense Emphasis"/>
    <w:basedOn w:val="DefaultParagraphFont"/>
    <w:qFormat/>
    <w:rPr>
      <w:b/>
      <w:bCs/>
      <w:i/>
      <w:iCs/>
      <w:color w:val="4472C4" w:themeColor="accent1"/>
    </w:rPr>
  </w:style>
  <w:style w:type="character" w:styleId="Pagenumber">
    <w:name w:val="page number"/>
    <w:basedOn w:val="DefaultParagraphFont"/>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34242e"/>
    <w:pPr/>
    <w:rPr>
      <w:rFonts w:ascii="Tahoma" w:hAnsi="Tahoma" w:cs="Tahoma"/>
      <w:sz w:val="16"/>
      <w:szCs w:val="16"/>
    </w:rPr>
  </w:style>
  <w:style w:type="paragraph" w:styleId="NoSpacing">
    <w:name w:val="No Spacing"/>
    <w:uiPriority w:val="1"/>
    <w:qFormat/>
    <w:rsid w:val="00052974"/>
    <w:pPr>
      <w:widowControl/>
      <w:suppressAutoHyphens w:val="true"/>
      <w:bidi w:val="0"/>
      <w:spacing w:lineRule="auto" w:line="240" w:before="0" w:after="0"/>
      <w:jc w:val="left"/>
      <w:textAlignment w:val="baseline"/>
    </w:pPr>
    <w:rPr>
      <w:rFonts w:ascii="Times New Roman" w:hAnsi="Times New Roman" w:eastAsia="Times New Roman" w:cs="Times New Roman"/>
      <w:color w:val="auto"/>
      <w:kern w:val="0"/>
      <w:sz w:val="24"/>
      <w:szCs w:val="24"/>
      <w:lang w:val="ru-RU" w:eastAsia="ru-RU" w:bidi="ar-SA"/>
    </w:rPr>
  </w:style>
  <w:style w:type="paragraph" w:styleId="TOCHeading">
    <w:name w:val="TOC Heading"/>
    <w:basedOn w:val="1"/>
    <w:next w:val="Normal"/>
    <w:qFormat/>
    <w:pPr>
      <w:keepLines/>
      <w:numPr>
        <w:ilvl w:val="0"/>
        <w:numId w:val="0"/>
      </w:numPr>
      <w:tabs>
        <w:tab w:val="clear" w:pos="708"/>
      </w:tabs>
      <w:spacing w:lineRule="auto" w:line="259" w:before="240" w:after="0"/>
      <w:jc w:val="left"/>
    </w:pPr>
    <w:rPr>
      <w:rFonts w:ascii="Cambria" w:hAnsi="Cambria" w:eastAsia="" w:cs="" w:asciiTheme="majorHAnsi" w:cstheme="majorBidi" w:eastAsiaTheme="majorEastAsia" w:hAnsiTheme="majorHAnsi"/>
      <w:b w:val="false"/>
      <w:color w:val="2F5496" w:themeColor="accent1" w:themeShade="bf"/>
      <w:kern w:val="0"/>
      <w:szCs w:val="32"/>
    </w:rPr>
  </w:style>
  <w:style w:type="paragraph" w:styleId="Style19">
    <w:name w:val="Верхний и нижний колонтитулы"/>
    <w:basedOn w:val="Normal"/>
    <w:qFormat/>
    <w:pPr/>
    <w:rPr/>
  </w:style>
  <w:style w:type="paragraph" w:styleId="Style20">
    <w:name w:val="Footer"/>
    <w:basedOn w:val="Normal"/>
    <w:pPr>
      <w:tabs>
        <w:tab w:val="clear" w:pos="708"/>
        <w:tab w:val="center" w:pos="4153" w:leader="none"/>
        <w:tab w:val="right" w:pos="8306" w:leader="none"/>
      </w:tabs>
    </w:pPr>
    <w:rPr/>
  </w:style>
  <w:style w:type="paragraph" w:styleId="12">
    <w:name w:val="TOC 1"/>
    <w:basedOn w:val="Normal"/>
    <w:next w:val="Normal"/>
    <w:pPr>
      <w:tabs>
        <w:tab w:val="clear" w:pos="708"/>
        <w:tab w:val="right" w:pos="9912" w:leader="dot"/>
      </w:tabs>
      <w:spacing w:before="0" w:after="100"/>
      <w:jc w:val="both"/>
    </w:pPr>
    <w:rPr/>
  </w:style>
  <w:style w:type="paragraph" w:styleId="21">
    <w:name w:val="TOC 2"/>
    <w:basedOn w:val="Normal"/>
    <w:next w:val="Normal"/>
    <w:pPr>
      <w:tabs>
        <w:tab w:val="clear" w:pos="708"/>
        <w:tab w:val="left" w:pos="800" w:leader="none"/>
        <w:tab w:val="right" w:pos="10205" w:leader="dot"/>
      </w:tabs>
      <w:spacing w:before="120" w:after="0"/>
      <w:ind w:left="199" w:hanging="1"/>
    </w:pPr>
    <w:rPr>
      <w:b/>
      <w:iCs/>
      <w:sz w:val="28"/>
    </w:rPr>
  </w:style>
  <w:style w:type="paragraph" w:styleId="31">
    <w:name w:val="TOC 3"/>
    <w:basedOn w:val="Normal"/>
    <w:next w:val="Normal"/>
    <w:pPr>
      <w:tabs>
        <w:tab w:val="clear" w:pos="708"/>
        <w:tab w:val="left" w:pos="1200" w:leader="none"/>
        <w:tab w:val="right" w:pos="9356" w:leader="dot"/>
      </w:tabs>
      <w:ind w:left="400" w:hanging="0"/>
    </w:pPr>
    <w:rPr>
      <w:sz w:val="28"/>
    </w:rPr>
  </w:style>
  <w:style w:type="paragraph" w:styleId="ListParagraph">
    <w:name w:val="List Paragraph"/>
    <w:basedOn w:val="Normal"/>
    <w:qFormat/>
    <w:pPr>
      <w:ind w:left="708" w:hanging="0"/>
    </w:pPr>
    <w:rPr/>
  </w:style>
  <w:style w:type="paragraph" w:styleId="Caption">
    <w:name w:val="caption"/>
    <w:basedOn w:val="Normal"/>
    <w:next w:val="Normal"/>
    <w:qFormat/>
    <w:pPr>
      <w:jc w:val="center"/>
    </w:pPr>
    <w:rPr>
      <w:sz w:val="28"/>
    </w:rPr>
  </w:style>
  <w:style w:type="paragraph" w:styleId="NormalWeb">
    <w:name w:val="Normal (Web)"/>
    <w:basedOn w:val="Normal"/>
    <w:qFormat/>
    <w:pPr>
      <w:spacing w:beforeAutospacing="1" w:afterAutospacing="1"/>
    </w:pPr>
    <w:rPr>
      <w:sz w:val="24"/>
      <w:szCs w:val="24"/>
    </w:rPr>
  </w:style>
  <w:style w:type="paragraph" w:styleId="S">
    <w:name w:val="S_Обычный"/>
    <w:basedOn w:val="Normal"/>
    <w:qFormat/>
    <w:pPr>
      <w:spacing w:lineRule="auto" w:line="360"/>
      <w:ind w:firstLine="709"/>
      <w:jc w:val="both"/>
    </w:pPr>
    <w:rPr>
      <w:sz w:val="24"/>
      <w:szCs w:val="24"/>
    </w:rPr>
  </w:style>
  <w:style w:type="paragraph" w:styleId="BodyTextIndent2">
    <w:name w:val="Body Text Indent 2"/>
    <w:basedOn w:val="Normal"/>
    <w:qFormat/>
    <w:pPr>
      <w:spacing w:lineRule="auto" w:line="360"/>
      <w:ind w:firstLine="709"/>
      <w:jc w:val="both"/>
    </w:pPr>
    <w:rPr>
      <w:sz w:val="24"/>
    </w:rPr>
  </w:style>
  <w:style w:type="paragraph" w:styleId="BodyText2">
    <w:name w:val="Body Text 2"/>
    <w:basedOn w:val="Normal"/>
    <w:qFormat/>
    <w:pPr>
      <w:jc w:val="center"/>
    </w:pPr>
    <w:rPr>
      <w:b/>
      <w:sz w:val="32"/>
    </w:rPr>
  </w:style>
  <w:style w:type="paragraph" w:styleId="ConsPlusNormal">
    <w:name w:val="ConsPlusNormal"/>
    <w:qFormat/>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Default">
    <w:name w:val="Default"/>
    <w:qFormat/>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Style21">
    <w:name w:val="Header"/>
    <w:basedOn w:val="Normal"/>
    <w:pPr>
      <w:tabs>
        <w:tab w:val="clear" w:pos="708"/>
        <w:tab w:val="center" w:pos="4153" w:leader="none"/>
        <w:tab w:val="right" w:pos="8306" w:leader="none"/>
      </w:tabs>
    </w:pPr>
    <w:rPr/>
  </w:style>
  <w:style w:type="paragraph" w:styleId="Style22">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6">
    <w:name w:val="Table Grid"/>
    <w:basedOn w:val="a1"/>
    <w:uiPriority w:val="59"/>
    <w:rsid w:val="000529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hyperlink" Target="consultantplus://offline/ref=EF86F6D5F41568F90FC9BEF487C846D266FE097AA85ED8C659229EE36E4277A7BF79DC2DB785FCBCk1Y1F" TargetMode="External"/><Relationship Id="rId6" Type="http://schemas.openxmlformats.org/officeDocument/2006/relationships/footer" Target="footer2.xml"/><Relationship Id="rId7" Type="http://schemas.openxmlformats.org/officeDocument/2006/relationships/image" Target="media/image3.png"/><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header" Target="header1.xml"/><Relationship Id="rId13" Type="http://schemas.openxmlformats.org/officeDocument/2006/relationships/footer" Target="footer7.xml"/><Relationship Id="rId14" Type="http://schemas.openxmlformats.org/officeDocument/2006/relationships/header" Target="header2.xml"/><Relationship Id="rId15" Type="http://schemas.openxmlformats.org/officeDocument/2006/relationships/footer" Target="footer8.xml"/><Relationship Id="rId16" Type="http://schemas.openxmlformats.org/officeDocument/2006/relationships/header" Target="header3.xml"/><Relationship Id="rId17" Type="http://schemas.openxmlformats.org/officeDocument/2006/relationships/footer" Target="footer9.xml"/><Relationship Id="rId18" Type="http://schemas.openxmlformats.org/officeDocument/2006/relationships/header" Target="header4.xml"/><Relationship Id="rId19" Type="http://schemas.openxmlformats.org/officeDocument/2006/relationships/footer" Target="footer10.xml"/><Relationship Id="rId20" Type="http://schemas.openxmlformats.org/officeDocument/2006/relationships/header" Target="header5.xml"/><Relationship Id="rId21" Type="http://schemas.openxmlformats.org/officeDocument/2006/relationships/footer" Target="footer11.xml"/><Relationship Id="rId22" Type="http://schemas.openxmlformats.org/officeDocument/2006/relationships/header" Target="header6.xml"/><Relationship Id="rId23" Type="http://schemas.openxmlformats.org/officeDocument/2006/relationships/footer" Target="footer12.xml"/><Relationship Id="rId24" Type="http://schemas.openxmlformats.org/officeDocument/2006/relationships/header" Target="header7.xml"/><Relationship Id="rId25" Type="http://schemas.openxmlformats.org/officeDocument/2006/relationships/footer" Target="footer13.xml"/><Relationship Id="rId26" Type="http://schemas.openxmlformats.org/officeDocument/2006/relationships/header" Target="header8.xml"/><Relationship Id="rId27" Type="http://schemas.openxmlformats.org/officeDocument/2006/relationships/footer" Target="footer14.xml"/><Relationship Id="rId28" Type="http://schemas.openxmlformats.org/officeDocument/2006/relationships/header" Target="header9.xml"/><Relationship Id="rId29" Type="http://schemas.openxmlformats.org/officeDocument/2006/relationships/footer" Target="footer15.xml"/><Relationship Id="rId30" Type="http://schemas.openxmlformats.org/officeDocument/2006/relationships/header" Target="header10.xml"/><Relationship Id="rId31" Type="http://schemas.openxmlformats.org/officeDocument/2006/relationships/footer" Target="footer16.xml"/><Relationship Id="rId32" Type="http://schemas.openxmlformats.org/officeDocument/2006/relationships/header" Target="header11.xml"/><Relationship Id="rId33" Type="http://schemas.openxmlformats.org/officeDocument/2006/relationships/footer" Target="footer17.xml"/><Relationship Id="rId34" Type="http://schemas.openxmlformats.org/officeDocument/2006/relationships/header" Target="header12.xml"/><Relationship Id="rId35" Type="http://schemas.openxmlformats.org/officeDocument/2006/relationships/footer" Target="footer18.xml"/><Relationship Id="rId36" Type="http://schemas.openxmlformats.org/officeDocument/2006/relationships/header" Target="header13.xml"/><Relationship Id="rId37" Type="http://schemas.openxmlformats.org/officeDocument/2006/relationships/footer" Target="footer19.xml"/><Relationship Id="rId38" Type="http://schemas.openxmlformats.org/officeDocument/2006/relationships/header" Target="header14.xml"/><Relationship Id="rId39" Type="http://schemas.openxmlformats.org/officeDocument/2006/relationships/footer" Target="footer20.xml"/><Relationship Id="rId40" Type="http://schemas.openxmlformats.org/officeDocument/2006/relationships/header" Target="header15.xml"/><Relationship Id="rId41" Type="http://schemas.openxmlformats.org/officeDocument/2006/relationships/footer" Target="footer21.xml"/><Relationship Id="rId42" Type="http://schemas.openxmlformats.org/officeDocument/2006/relationships/header" Target="header16.xml"/><Relationship Id="rId43" Type="http://schemas.openxmlformats.org/officeDocument/2006/relationships/footer" Target="footer22.xml"/><Relationship Id="rId44" Type="http://schemas.openxmlformats.org/officeDocument/2006/relationships/header" Target="header17.xml"/><Relationship Id="rId45" Type="http://schemas.openxmlformats.org/officeDocument/2006/relationships/footer" Target="footer23.xml"/><Relationship Id="rId46" Type="http://schemas.openxmlformats.org/officeDocument/2006/relationships/header" Target="header18.xml"/><Relationship Id="rId47" Type="http://schemas.openxmlformats.org/officeDocument/2006/relationships/footer" Target="footer24.xml"/><Relationship Id="rId48" Type="http://schemas.openxmlformats.org/officeDocument/2006/relationships/hyperlink" Target="consultantplus://offline/ref=171B705F033A4C591274DD02AA5AC262C3824AF4AE1A8E1C6210D5C30D887857DD89DAB47818649Ak868E" TargetMode="External"/><Relationship Id="rId49" Type="http://schemas.openxmlformats.org/officeDocument/2006/relationships/header" Target="header19.xml"/><Relationship Id="rId50" Type="http://schemas.openxmlformats.org/officeDocument/2006/relationships/footer" Target="footer25.xml"/><Relationship Id="rId51" Type="http://schemas.openxmlformats.org/officeDocument/2006/relationships/header" Target="header20.xml"/><Relationship Id="rId52" Type="http://schemas.openxmlformats.org/officeDocument/2006/relationships/footer" Target="footer26.xml"/><Relationship Id="rId53" Type="http://schemas.openxmlformats.org/officeDocument/2006/relationships/header" Target="header21.xml"/><Relationship Id="rId54" Type="http://schemas.openxmlformats.org/officeDocument/2006/relationships/footer" Target="footer27.xml"/><Relationship Id="rId55" Type="http://schemas.openxmlformats.org/officeDocument/2006/relationships/header" Target="header22.xml"/><Relationship Id="rId56" Type="http://schemas.openxmlformats.org/officeDocument/2006/relationships/footer" Target="footer28.xml"/><Relationship Id="rId57" Type="http://schemas.openxmlformats.org/officeDocument/2006/relationships/header" Target="header23.xml"/><Relationship Id="rId58" Type="http://schemas.openxmlformats.org/officeDocument/2006/relationships/footer" Target="footer29.xml"/><Relationship Id="rId59" Type="http://schemas.openxmlformats.org/officeDocument/2006/relationships/header" Target="header24.xml"/><Relationship Id="rId60" Type="http://schemas.openxmlformats.org/officeDocument/2006/relationships/footer" Target="footer30.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Application>LibreOffice/7.1.5.2$Windows_X86_64 LibreOffice_project/85f04e9f809797b8199d13c421bd8a2b025d52b5</Application>
  <AppVersion>15.0000</AppVersion>
  <Pages>75</Pages>
  <Words>21970</Words>
  <Characters>139310</Characters>
  <CharactersWithSpaces>155120</CharactersWithSpaces>
  <Paragraphs>6298</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2023-03-14T06:15:00Z</dcterms:created>
  <dc:creator>Пользователь</dc:creator>
  <dc:description/>
  <dc:language>ru-RU</dc:language>
  <cp:lastModifiedBy/>
  <cp:lastPrinted>2023-12-05T08:41:58Z</cp:lastPrinted>
  <dcterms:modified xsi:type="dcterms:W3CDTF">2023-12-06T13:10:21Z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